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2466" w14:textId="5BF40B93" w:rsidR="008F4B24" w:rsidRPr="00164EE6" w:rsidRDefault="00164EE6" w:rsidP="00164EE6">
      <w:pPr>
        <w:rPr>
          <w:b/>
          <w:bCs/>
          <w:sz w:val="28"/>
          <w:szCs w:val="28"/>
        </w:rPr>
      </w:pPr>
      <w:r w:rsidRPr="00164EE6">
        <w:rPr>
          <w:b/>
          <w:bCs/>
          <w:sz w:val="28"/>
          <w:szCs w:val="28"/>
        </w:rPr>
        <w:t>Chỉ số năng lực cạnh tranh cấp tỉnh PCI Nghệ An năm 2021</w:t>
      </w:r>
    </w:p>
    <w:p w14:paraId="3C6CFA9E" w14:textId="6B7D9A95" w:rsidR="00164EE6" w:rsidRDefault="00164EE6" w:rsidP="00164EE6">
      <w:pPr>
        <w:jc w:val="right"/>
        <w:rPr>
          <w:b/>
          <w:bCs/>
          <w:sz w:val="28"/>
          <w:szCs w:val="28"/>
        </w:rPr>
      </w:pPr>
      <w:r w:rsidRPr="00164EE6">
        <w:rPr>
          <w:b/>
          <w:bCs/>
          <w:sz w:val="28"/>
          <w:szCs w:val="28"/>
        </w:rPr>
        <w:t>Nguyễn Thị Minh Tú</w:t>
      </w:r>
    </w:p>
    <w:p w14:paraId="5A1CC246" w14:textId="77777777" w:rsidR="00164EE6" w:rsidRPr="00164EE6" w:rsidRDefault="00164EE6" w:rsidP="00164EE6">
      <w:pPr>
        <w:jc w:val="both"/>
        <w:rPr>
          <w:b/>
          <w:bCs/>
          <w:i/>
          <w:iCs/>
          <w:sz w:val="28"/>
          <w:szCs w:val="28"/>
        </w:rPr>
      </w:pPr>
      <w:r w:rsidRPr="00164EE6">
        <w:rPr>
          <w:b/>
          <w:bCs/>
          <w:i/>
          <w:iCs/>
          <w:sz w:val="28"/>
          <w:szCs w:val="28"/>
        </w:rPr>
        <w:t>Chỉ số Năng lực cạnh tranh cấp tỉnh (PCI) được xây dựng nhằm đánh giá môi trường kinh doanh, chất lượng điều hành kinh tế và nỗ lực cải cách hành chính của chính quyền cấp tỉnh trên 10 lĩnh vực quan trọng đối với sự phát triển của các doanh nghiệp thuộc khu vực kinh tế tư nhân. Một tỉnh, thành phố có chất lượng điều hành kinh tế tốt khi có: 1) Chi phí gia nhập thị trường thấp; 2) Tiếp cận đất đai dễ dàng và sử dụng đất ổn định; 3) Môi trường kinh doanh minh bạch và thông tin kinh doanh công khai; 4) Chi phí không chính thức thấp; 5) Thời gian thanh tra, kiểm tra và thực hiện các quy định, thủ tục hành chính nhanh chóng; 6) Môi trường cạnh tranh bình đẳng; 7) Chính quyền tỉnh năng động, sáng tạo trong giải quyết vấn đề cho doanh nghiệp; 8) Chính sách hỗ trợ doanh nghiệp; 9) Chính sách đào tạo lao động tốt; và 10) Thủ tục giải quyết tranh chấp công bằng, hiệu quả và an ninh trật tự được duy trì.</w:t>
      </w:r>
    </w:p>
    <w:p w14:paraId="4CA04728" w14:textId="24D6C3E5" w:rsidR="00164EE6" w:rsidRDefault="00164EE6" w:rsidP="00164EE6">
      <w:pPr>
        <w:jc w:val="both"/>
        <w:rPr>
          <w:b/>
          <w:bCs/>
          <w:i/>
          <w:iCs/>
          <w:sz w:val="28"/>
          <w:szCs w:val="28"/>
        </w:rPr>
      </w:pPr>
      <w:r w:rsidRPr="00164EE6">
        <w:rPr>
          <w:b/>
          <w:bCs/>
          <w:i/>
          <w:iCs/>
          <w:sz w:val="28"/>
          <w:szCs w:val="28"/>
        </w:rPr>
        <w:t>Năm 2021 là năm thứ hai liên tiếp phải đối phó với đại dịch COVID-19, đã ảnh hưởng nghiêm trọng đến hoạt động doanh nghiệp với mức độ ảnh hưởng khác nhau đối với từng nhóm doanh nghiệp. Các chính sách của nhà nước và các biện pháp ứng phó của chính các doanh nghiệp có vai trò then chốt tác động đến khả năng chống chịu cũng như niềm tin kinh doanh của doanh nghiệp.</w:t>
      </w:r>
    </w:p>
    <w:p w14:paraId="6B067E82" w14:textId="77777777" w:rsidR="00164EE6" w:rsidRPr="00164EE6" w:rsidRDefault="00164EE6" w:rsidP="00164EE6">
      <w:pPr>
        <w:jc w:val="both"/>
        <w:rPr>
          <w:sz w:val="28"/>
          <w:szCs w:val="28"/>
        </w:rPr>
      </w:pPr>
      <w:r w:rsidRPr="00164EE6">
        <w:rPr>
          <w:sz w:val="28"/>
          <w:szCs w:val="28"/>
        </w:rPr>
        <w:t>1. Chỉ số PCI năm 2021 trên phạm vi cả nước</w:t>
      </w:r>
    </w:p>
    <w:p w14:paraId="733026C0" w14:textId="77777777" w:rsidR="00164EE6" w:rsidRPr="00164EE6" w:rsidRDefault="00164EE6" w:rsidP="00164EE6">
      <w:pPr>
        <w:jc w:val="both"/>
        <w:rPr>
          <w:sz w:val="28"/>
          <w:szCs w:val="28"/>
        </w:rPr>
      </w:pPr>
      <w:r w:rsidRPr="00164EE6">
        <w:rPr>
          <w:sz w:val="28"/>
          <w:szCs w:val="28"/>
        </w:rPr>
        <w:t xml:space="preserve">Báo cáo PCI 2021 được xây dựng dựa trên thông tin phản hồi từ 11.312 doanh nghiệp hoạt động tại Việt Nam (Trong đó 8.036 doanh nghiệp tư nhân trong nước, 2.091 doanh nghiệp mới thành lập đang hoạt động tại 63 tỉnh, thành phố và 1.185 doanh nghiệp có vốn đầu tư nước ngoài FDI đến từ 47 quốc gia, vùng lãnh thổ đang hoạt động tại 22 địa phương Việt Nam). 8 phát hiện chính từ khảo sát PCI đó là: Môi trường kinh doanh tại Việt Nam có chuyển biến chung theo hướng tích cực; Các chính quyền địa phương tiếp tục phát huy tinh thần năng động và sự ủng hộ với khu vực kinh tế tư nhân; Chi phí không chính thức tiếp tục xu hướng giảm trong hầu hết các lĩnh vực thủ tục liên quan đến doanh nghiệp; Hiệu quả giải quyết thủ tục hành chính có cải thiện song vẫn cần thêm nhiều nỗ lực cải cách; Cần tiếp tục giảm gánh nặng tuân thủ các thủ tục cấp phép kinh doanh có điều kiện; Tiếp cận đất đai còn nhiều trở ngại cần cải thiện; Kết quả thực thi Luật Hỗ trợ doanh nghiệp nhỏ và vừa </w:t>
      </w:r>
      <w:r w:rsidRPr="00164EE6">
        <w:rPr>
          <w:sz w:val="28"/>
          <w:szCs w:val="28"/>
        </w:rPr>
        <w:lastRenderedPageBreak/>
        <w:t xml:space="preserve">còn khá khiêm tốn trên thực tiễn; Công tác phổ biến thông tin và hướng dẫn doanh nghiệp trong hội nhập kinh tế quốc tế cần tiếp tục đẩy mạnh để phát huy hiệu quả. </w:t>
      </w:r>
    </w:p>
    <w:p w14:paraId="194B98C0" w14:textId="77777777" w:rsidR="00164EE6" w:rsidRPr="00164EE6" w:rsidRDefault="00164EE6" w:rsidP="00164EE6">
      <w:pPr>
        <w:jc w:val="both"/>
        <w:rPr>
          <w:sz w:val="28"/>
          <w:szCs w:val="28"/>
        </w:rPr>
      </w:pPr>
      <w:r w:rsidRPr="00164EE6">
        <w:rPr>
          <w:sz w:val="28"/>
          <w:szCs w:val="28"/>
        </w:rPr>
        <w:t>Đối với doanh nghiệp đầu tư nước ngoài tiếp tục có niềm tin kinh doanh vững chắc tại Việt Nam; Các doanh nghiệp FDI tiếp tục đánh giá cao hiệu quả của công cuộc chống tham nhũng của Việt Nam trong năm 2021, song đây vẫn là lĩnh vực cần tiếp tục thúc đẩy mạnh mẽ hơn nữa; Chất lượng lao động tương đối đáp ứng nhu cầu (các doanh nghiệp FDI khá lạc quan về tình hình cải thiện chất lượng lao động, tuy nhiên, nhiều doanh nghiệp FDI gặp nhiều khó khăn hơn trong tuyển dụng một số nhóm lao động kỹ năng cao); Cơ sở hạ tầng được nhà đầu tư nước ngoài đánh giá có sự cải thiện trong những năm gần đây.</w:t>
      </w:r>
    </w:p>
    <w:p w14:paraId="042FC11D" w14:textId="77777777" w:rsidR="00164EE6" w:rsidRPr="00164EE6" w:rsidRDefault="00164EE6" w:rsidP="00164EE6">
      <w:pPr>
        <w:jc w:val="both"/>
        <w:rPr>
          <w:sz w:val="28"/>
          <w:szCs w:val="28"/>
        </w:rPr>
      </w:pPr>
      <w:r w:rsidRPr="00164EE6">
        <w:rPr>
          <w:sz w:val="28"/>
          <w:szCs w:val="28"/>
        </w:rPr>
        <w:t>Kết quả xếp hạng PCI năm 2021, có 1 tỉnh đạt loại điều hành rất tốt là Quảng Ninh; 11 tỉnh đạt loại điều hành tốt; 20 tỉnh xếp loại khá; 22 xếp loại trung bình; 7 tỉnh xếp loại tương đối thấp và 2 tỉnh xếp loại thấp (Cao Bằng, Hòa Bình). Quảng Ninh năm thứ 5 liên tiếp duy trì vị trí dẫn đầu trong Bảng xếp hạng PCI 2021 với 73,02 điểm và trong năm nay là tỉnh duy nhất được xếp hạng chất lượng điều hành kinh tế “rất tốt” vì đã có chất lượng điều hành kinh tế xuất sắc. Đây là một trong số địa phương có tỷ lệ doanh nghiệp hài lòng về quản trị dịch bệnh cao nhất cả nước. Và đánh giá về ngôi vương năm nay, các chuyên gia PCI nhắc đến phương châm “5 thật” của địa phương này đó là: Cán bộ nhà nước và cán bộ trong tỉnh phải ứng xử chân thành để doanh nghiệp suy nghĩ thật - doanh nghiệp nói thật - chính quyền hành động thật - các nỗ lực của tỉnh có kết quả thật  - và người dân, doanh nghiệp được hưởng thụ thật.</w:t>
      </w:r>
    </w:p>
    <w:p w14:paraId="37103453" w14:textId="77777777" w:rsidR="00164EE6" w:rsidRPr="00164EE6" w:rsidRDefault="00164EE6" w:rsidP="00164EE6">
      <w:pPr>
        <w:jc w:val="both"/>
        <w:rPr>
          <w:sz w:val="28"/>
          <w:szCs w:val="28"/>
        </w:rPr>
      </w:pPr>
      <w:r w:rsidRPr="00164EE6">
        <w:rPr>
          <w:sz w:val="28"/>
          <w:szCs w:val="28"/>
        </w:rPr>
        <w:t>2. Nghệ An trong bảng xếp hạng PCI năm 2021</w:t>
      </w:r>
    </w:p>
    <w:p w14:paraId="29BE4C96" w14:textId="7F85FA24" w:rsidR="006335FA" w:rsidRDefault="00164EE6" w:rsidP="00164EE6">
      <w:pPr>
        <w:jc w:val="both"/>
        <w:rPr>
          <w:sz w:val="28"/>
          <w:szCs w:val="28"/>
        </w:rPr>
      </w:pPr>
      <w:r w:rsidRPr="00164EE6">
        <w:rPr>
          <w:sz w:val="28"/>
          <w:szCs w:val="28"/>
        </w:rPr>
        <w:t>Theo kết quả công bố Chỉ số PCI năm 2021, Nghệ An đứng vị trí thứ 30 với 64,74/100 điểm (năm 2020 là 64,73/100 điểm), đứng thứ 3 khu vực Bắc Trung bộ (sau Thừa Thiên Huế và Hà Tĩnh) thuộc nhóm điều hành khá, vị trí thứ hạng giảm 12 bậc so năm 2020. Để nhìn thấy rõ sự cải thiện hay tồn tại trên các chỉ số, chúng ta so sánh vị thứ của Nghệ An trong 63 tỉnh thành trên từng chỉ số tại bảng 1.</w:t>
      </w:r>
    </w:p>
    <w:p w14:paraId="1FB1BF58" w14:textId="77777777" w:rsidR="006335FA" w:rsidRPr="0013579F" w:rsidRDefault="006335FA" w:rsidP="006335FA">
      <w:pPr>
        <w:spacing w:line="340" w:lineRule="exact"/>
        <w:ind w:firstLine="720"/>
        <w:jc w:val="both"/>
        <w:rPr>
          <w:rFonts w:eastAsia="Times New Roman"/>
          <w:b/>
          <w:color w:val="222222"/>
          <w:sz w:val="28"/>
          <w:szCs w:val="28"/>
          <w:shd w:val="clear" w:color="auto" w:fill="FFFFFF"/>
        </w:rPr>
      </w:pPr>
      <w:r w:rsidRPr="0013579F">
        <w:rPr>
          <w:rFonts w:eastAsia="Times New Roman"/>
          <w:b/>
          <w:color w:val="222222"/>
          <w:sz w:val="28"/>
          <w:szCs w:val="28"/>
          <w:shd w:val="clear" w:color="auto" w:fill="FFFFFF"/>
        </w:rPr>
        <w:t xml:space="preserve">Bảng 1: Điểm số chỉ số thành phần tỉnh Nghệ An năm 2020-2021 </w:t>
      </w:r>
    </w:p>
    <w:tbl>
      <w:tblPr>
        <w:tblStyle w:val="TableGrid"/>
        <w:tblW w:w="10695" w:type="dxa"/>
        <w:tblInd w:w="-1001" w:type="dxa"/>
        <w:tblLook w:val="04A0" w:firstRow="1" w:lastRow="0" w:firstColumn="1" w:lastColumn="0" w:noHBand="0" w:noVBand="1"/>
      </w:tblPr>
      <w:tblGrid>
        <w:gridCol w:w="3482"/>
        <w:gridCol w:w="936"/>
        <w:gridCol w:w="959"/>
        <w:gridCol w:w="921"/>
        <w:gridCol w:w="936"/>
        <w:gridCol w:w="953"/>
        <w:gridCol w:w="922"/>
        <w:gridCol w:w="1586"/>
      </w:tblGrid>
      <w:tr w:rsidR="006335FA" w:rsidRPr="00665901" w14:paraId="775123C2" w14:textId="77777777" w:rsidTr="00A83E2C">
        <w:tc>
          <w:tcPr>
            <w:tcW w:w="3482" w:type="dxa"/>
            <w:vMerge w:val="restart"/>
          </w:tcPr>
          <w:p w14:paraId="010655A9" w14:textId="77777777" w:rsidR="006335FA" w:rsidRPr="00665901" w:rsidRDefault="006335FA" w:rsidP="00A83E2C">
            <w:pPr>
              <w:jc w:val="center"/>
              <w:rPr>
                <w:b/>
              </w:rPr>
            </w:pPr>
            <w:r w:rsidRPr="00665901">
              <w:rPr>
                <w:b/>
              </w:rPr>
              <w:t>Chỉ số thành phần</w:t>
            </w:r>
          </w:p>
        </w:tc>
        <w:tc>
          <w:tcPr>
            <w:tcW w:w="2816" w:type="dxa"/>
            <w:gridSpan w:val="3"/>
          </w:tcPr>
          <w:p w14:paraId="6B10DAD5" w14:textId="77777777" w:rsidR="006335FA" w:rsidRPr="00665901" w:rsidRDefault="006335FA" w:rsidP="00A83E2C">
            <w:pPr>
              <w:jc w:val="center"/>
              <w:rPr>
                <w:b/>
              </w:rPr>
            </w:pPr>
            <w:r w:rsidRPr="00665901">
              <w:rPr>
                <w:b/>
              </w:rPr>
              <w:t>Năm 20</w:t>
            </w:r>
            <w:r>
              <w:rPr>
                <w:b/>
              </w:rPr>
              <w:t>20</w:t>
            </w:r>
          </w:p>
        </w:tc>
        <w:tc>
          <w:tcPr>
            <w:tcW w:w="2811" w:type="dxa"/>
            <w:gridSpan w:val="3"/>
          </w:tcPr>
          <w:p w14:paraId="00A7FE31" w14:textId="77777777" w:rsidR="006335FA" w:rsidRPr="00665901" w:rsidRDefault="006335FA" w:rsidP="00A83E2C">
            <w:pPr>
              <w:jc w:val="center"/>
              <w:rPr>
                <w:b/>
              </w:rPr>
            </w:pPr>
            <w:r w:rsidRPr="00665901">
              <w:rPr>
                <w:b/>
              </w:rPr>
              <w:t>Năm 202</w:t>
            </w:r>
            <w:r>
              <w:rPr>
                <w:b/>
              </w:rPr>
              <w:t>1</w:t>
            </w:r>
          </w:p>
        </w:tc>
        <w:tc>
          <w:tcPr>
            <w:tcW w:w="1586" w:type="dxa"/>
            <w:vMerge w:val="restart"/>
          </w:tcPr>
          <w:p w14:paraId="47CF5087" w14:textId="77777777" w:rsidR="006335FA" w:rsidRPr="00665901" w:rsidRDefault="006335FA" w:rsidP="00A83E2C">
            <w:pPr>
              <w:jc w:val="center"/>
              <w:rPr>
                <w:b/>
              </w:rPr>
            </w:pPr>
            <w:r w:rsidRPr="00665901">
              <w:rPr>
                <w:b/>
              </w:rPr>
              <w:t>Tăng/Giảm bậc</w:t>
            </w:r>
          </w:p>
        </w:tc>
      </w:tr>
      <w:tr w:rsidR="006335FA" w:rsidRPr="00665901" w14:paraId="513B2E4D" w14:textId="77777777" w:rsidTr="00A83E2C">
        <w:trPr>
          <w:trHeight w:val="632"/>
        </w:trPr>
        <w:tc>
          <w:tcPr>
            <w:tcW w:w="3482" w:type="dxa"/>
            <w:vMerge/>
          </w:tcPr>
          <w:p w14:paraId="7ED5B12C" w14:textId="77777777" w:rsidR="006335FA" w:rsidRPr="00665901" w:rsidRDefault="006335FA" w:rsidP="00A83E2C">
            <w:pPr>
              <w:jc w:val="center"/>
            </w:pPr>
          </w:p>
        </w:tc>
        <w:tc>
          <w:tcPr>
            <w:tcW w:w="936" w:type="dxa"/>
          </w:tcPr>
          <w:p w14:paraId="66FAF42C" w14:textId="77777777" w:rsidR="006335FA" w:rsidRPr="00665901" w:rsidRDefault="006335FA" w:rsidP="00A83E2C">
            <w:pPr>
              <w:jc w:val="center"/>
            </w:pPr>
            <w:r w:rsidRPr="00665901">
              <w:t>Điểm số</w:t>
            </w:r>
          </w:p>
        </w:tc>
        <w:tc>
          <w:tcPr>
            <w:tcW w:w="959" w:type="dxa"/>
          </w:tcPr>
          <w:p w14:paraId="44761A52" w14:textId="77777777" w:rsidR="006335FA" w:rsidRPr="00665901" w:rsidRDefault="006335FA" w:rsidP="00A83E2C">
            <w:pPr>
              <w:jc w:val="center"/>
            </w:pPr>
            <w:r w:rsidRPr="00665901">
              <w:t>Trung vị</w:t>
            </w:r>
          </w:p>
        </w:tc>
        <w:tc>
          <w:tcPr>
            <w:tcW w:w="921" w:type="dxa"/>
          </w:tcPr>
          <w:p w14:paraId="01DC8992" w14:textId="77777777" w:rsidR="006335FA" w:rsidRPr="00665901" w:rsidRDefault="006335FA" w:rsidP="00A83E2C">
            <w:pPr>
              <w:jc w:val="center"/>
              <w:rPr>
                <w:b/>
                <w:i/>
              </w:rPr>
            </w:pPr>
            <w:r w:rsidRPr="00665901">
              <w:rPr>
                <w:b/>
                <w:i/>
              </w:rPr>
              <w:t>Xếp hạng</w:t>
            </w:r>
          </w:p>
        </w:tc>
        <w:tc>
          <w:tcPr>
            <w:tcW w:w="936" w:type="dxa"/>
          </w:tcPr>
          <w:p w14:paraId="049647FC" w14:textId="77777777" w:rsidR="006335FA" w:rsidRPr="00665901" w:rsidRDefault="006335FA" w:rsidP="00A83E2C">
            <w:pPr>
              <w:jc w:val="center"/>
            </w:pPr>
            <w:r w:rsidRPr="00665901">
              <w:t>Điểm số</w:t>
            </w:r>
          </w:p>
        </w:tc>
        <w:tc>
          <w:tcPr>
            <w:tcW w:w="953" w:type="dxa"/>
          </w:tcPr>
          <w:p w14:paraId="14544CE4" w14:textId="77777777" w:rsidR="006335FA" w:rsidRPr="00665901" w:rsidRDefault="006335FA" w:rsidP="00A83E2C">
            <w:pPr>
              <w:jc w:val="center"/>
            </w:pPr>
            <w:r w:rsidRPr="00665901">
              <w:t>Trung vị</w:t>
            </w:r>
          </w:p>
        </w:tc>
        <w:tc>
          <w:tcPr>
            <w:tcW w:w="922" w:type="dxa"/>
          </w:tcPr>
          <w:p w14:paraId="01169619" w14:textId="77777777" w:rsidR="006335FA" w:rsidRPr="00665901" w:rsidRDefault="006335FA" w:rsidP="00A83E2C">
            <w:pPr>
              <w:jc w:val="center"/>
              <w:rPr>
                <w:b/>
                <w:i/>
              </w:rPr>
            </w:pPr>
            <w:r w:rsidRPr="00665901">
              <w:rPr>
                <w:b/>
                <w:i/>
              </w:rPr>
              <w:t>Xếp hạng</w:t>
            </w:r>
          </w:p>
        </w:tc>
        <w:tc>
          <w:tcPr>
            <w:tcW w:w="1586" w:type="dxa"/>
            <w:vMerge/>
          </w:tcPr>
          <w:p w14:paraId="5A88E80D" w14:textId="77777777" w:rsidR="006335FA" w:rsidRPr="00665901" w:rsidRDefault="006335FA" w:rsidP="00A83E2C">
            <w:pPr>
              <w:jc w:val="center"/>
            </w:pPr>
          </w:p>
        </w:tc>
      </w:tr>
      <w:tr w:rsidR="006335FA" w:rsidRPr="00665901" w14:paraId="437D8642" w14:textId="77777777" w:rsidTr="00A83E2C">
        <w:tc>
          <w:tcPr>
            <w:tcW w:w="3482" w:type="dxa"/>
          </w:tcPr>
          <w:p w14:paraId="666C190F" w14:textId="77777777" w:rsidR="006335FA" w:rsidRPr="00665901" w:rsidRDefault="006335FA" w:rsidP="00A83E2C">
            <w:pPr>
              <w:jc w:val="both"/>
            </w:pPr>
            <w:r w:rsidRPr="00665901">
              <w:rPr>
                <w:rFonts w:eastAsia="Times New Roman"/>
              </w:rPr>
              <w:lastRenderedPageBreak/>
              <w:t>CSTP 1: Gia nhập thị trường</w:t>
            </w:r>
          </w:p>
        </w:tc>
        <w:tc>
          <w:tcPr>
            <w:tcW w:w="936" w:type="dxa"/>
          </w:tcPr>
          <w:p w14:paraId="5C0A5387" w14:textId="77777777" w:rsidR="006335FA" w:rsidRPr="00665901" w:rsidRDefault="006335FA" w:rsidP="00A83E2C">
            <w:pPr>
              <w:jc w:val="center"/>
            </w:pPr>
            <w:r w:rsidRPr="00665901">
              <w:t>7.37</w:t>
            </w:r>
          </w:p>
        </w:tc>
        <w:tc>
          <w:tcPr>
            <w:tcW w:w="959" w:type="dxa"/>
          </w:tcPr>
          <w:p w14:paraId="13333E48" w14:textId="77777777" w:rsidR="006335FA" w:rsidRPr="00665901" w:rsidRDefault="006335FA" w:rsidP="00A83E2C">
            <w:pPr>
              <w:jc w:val="center"/>
            </w:pPr>
            <w:r w:rsidRPr="00665901">
              <w:t>7.81</w:t>
            </w:r>
          </w:p>
        </w:tc>
        <w:tc>
          <w:tcPr>
            <w:tcW w:w="921" w:type="dxa"/>
          </w:tcPr>
          <w:p w14:paraId="2FE91AA3" w14:textId="77777777" w:rsidR="006335FA" w:rsidRPr="00665901" w:rsidRDefault="006335FA" w:rsidP="00A83E2C">
            <w:pPr>
              <w:jc w:val="center"/>
              <w:rPr>
                <w:b/>
                <w:i/>
              </w:rPr>
            </w:pPr>
            <w:r w:rsidRPr="00665901">
              <w:rPr>
                <w:b/>
                <w:i/>
              </w:rPr>
              <w:t>43</w:t>
            </w:r>
          </w:p>
        </w:tc>
        <w:tc>
          <w:tcPr>
            <w:tcW w:w="936" w:type="dxa"/>
          </w:tcPr>
          <w:p w14:paraId="1CAFA7D3" w14:textId="77777777" w:rsidR="006335FA" w:rsidRPr="00594A31" w:rsidRDefault="006335FA" w:rsidP="00A83E2C">
            <w:pPr>
              <w:jc w:val="center"/>
            </w:pPr>
            <w:r w:rsidRPr="00594A31">
              <w:t>6.99</w:t>
            </w:r>
          </w:p>
        </w:tc>
        <w:tc>
          <w:tcPr>
            <w:tcW w:w="953" w:type="dxa"/>
          </w:tcPr>
          <w:p w14:paraId="19C5FD81" w14:textId="77777777" w:rsidR="006335FA" w:rsidRPr="00594A31" w:rsidRDefault="006335FA" w:rsidP="00A83E2C">
            <w:pPr>
              <w:jc w:val="center"/>
            </w:pPr>
            <w:r w:rsidRPr="00594A31">
              <w:t>6.88</w:t>
            </w:r>
          </w:p>
        </w:tc>
        <w:tc>
          <w:tcPr>
            <w:tcW w:w="922" w:type="dxa"/>
          </w:tcPr>
          <w:p w14:paraId="5B9B0C03" w14:textId="77777777" w:rsidR="006335FA" w:rsidRPr="001739D3" w:rsidRDefault="006335FA" w:rsidP="00A83E2C">
            <w:pPr>
              <w:jc w:val="center"/>
              <w:rPr>
                <w:b/>
                <w:i/>
              </w:rPr>
            </w:pPr>
            <w:r w:rsidRPr="001739D3">
              <w:rPr>
                <w:b/>
                <w:i/>
              </w:rPr>
              <w:t>29</w:t>
            </w:r>
          </w:p>
        </w:tc>
        <w:tc>
          <w:tcPr>
            <w:tcW w:w="1586" w:type="dxa"/>
          </w:tcPr>
          <w:p w14:paraId="6628BA3C" w14:textId="77777777" w:rsidR="006335FA" w:rsidRPr="001F45B1" w:rsidRDefault="006335FA" w:rsidP="00A83E2C">
            <w:pPr>
              <w:jc w:val="center"/>
            </w:pPr>
            <w:r w:rsidRPr="001F45B1">
              <w:t>+14</w:t>
            </w:r>
          </w:p>
        </w:tc>
      </w:tr>
      <w:tr w:rsidR="006335FA" w:rsidRPr="00665901" w14:paraId="3B1C54B0" w14:textId="77777777" w:rsidTr="00A83E2C">
        <w:trPr>
          <w:trHeight w:val="521"/>
        </w:trPr>
        <w:tc>
          <w:tcPr>
            <w:tcW w:w="3482" w:type="dxa"/>
          </w:tcPr>
          <w:p w14:paraId="4194727C" w14:textId="77777777" w:rsidR="006335FA" w:rsidRPr="00665901" w:rsidRDefault="006335FA" w:rsidP="00A83E2C">
            <w:pPr>
              <w:jc w:val="both"/>
            </w:pPr>
            <w:r w:rsidRPr="00665901">
              <w:rPr>
                <w:rFonts w:eastAsia="Times New Roman"/>
              </w:rPr>
              <w:t>CSTP 2: Tiếp cận đất đai</w:t>
            </w:r>
          </w:p>
        </w:tc>
        <w:tc>
          <w:tcPr>
            <w:tcW w:w="936" w:type="dxa"/>
          </w:tcPr>
          <w:p w14:paraId="76F8D716" w14:textId="77777777" w:rsidR="006335FA" w:rsidRPr="00665901" w:rsidRDefault="006335FA" w:rsidP="00A83E2C">
            <w:pPr>
              <w:jc w:val="center"/>
            </w:pPr>
            <w:r w:rsidRPr="00665901">
              <w:t>6.54</w:t>
            </w:r>
          </w:p>
        </w:tc>
        <w:tc>
          <w:tcPr>
            <w:tcW w:w="959" w:type="dxa"/>
          </w:tcPr>
          <w:p w14:paraId="4360513E" w14:textId="77777777" w:rsidR="006335FA" w:rsidRPr="00665901" w:rsidRDefault="006335FA" w:rsidP="00A83E2C">
            <w:pPr>
              <w:jc w:val="center"/>
            </w:pPr>
            <w:r w:rsidRPr="00665901">
              <w:t>6.66</w:t>
            </w:r>
          </w:p>
        </w:tc>
        <w:tc>
          <w:tcPr>
            <w:tcW w:w="921" w:type="dxa"/>
          </w:tcPr>
          <w:p w14:paraId="611980E0" w14:textId="77777777" w:rsidR="006335FA" w:rsidRPr="00665901" w:rsidRDefault="006335FA" w:rsidP="00A83E2C">
            <w:pPr>
              <w:jc w:val="center"/>
              <w:rPr>
                <w:b/>
                <w:i/>
              </w:rPr>
            </w:pPr>
            <w:r w:rsidRPr="00665901">
              <w:rPr>
                <w:b/>
                <w:i/>
              </w:rPr>
              <w:t>35</w:t>
            </w:r>
          </w:p>
        </w:tc>
        <w:tc>
          <w:tcPr>
            <w:tcW w:w="936" w:type="dxa"/>
          </w:tcPr>
          <w:p w14:paraId="2A720AE9" w14:textId="77777777" w:rsidR="006335FA" w:rsidRPr="00594A31" w:rsidRDefault="006335FA" w:rsidP="00A83E2C">
            <w:pPr>
              <w:jc w:val="center"/>
            </w:pPr>
            <w:r w:rsidRPr="00594A31">
              <w:t>6.94</w:t>
            </w:r>
          </w:p>
        </w:tc>
        <w:tc>
          <w:tcPr>
            <w:tcW w:w="953" w:type="dxa"/>
          </w:tcPr>
          <w:p w14:paraId="741957F2" w14:textId="77777777" w:rsidR="006335FA" w:rsidRPr="00594A31" w:rsidRDefault="006335FA" w:rsidP="00A83E2C">
            <w:pPr>
              <w:jc w:val="center"/>
            </w:pPr>
            <w:r w:rsidRPr="00594A31">
              <w:t>7.06</w:t>
            </w:r>
          </w:p>
        </w:tc>
        <w:tc>
          <w:tcPr>
            <w:tcW w:w="922" w:type="dxa"/>
          </w:tcPr>
          <w:p w14:paraId="0B4FCDD0" w14:textId="77777777" w:rsidR="006335FA" w:rsidRPr="001739D3" w:rsidRDefault="006335FA" w:rsidP="00A83E2C">
            <w:pPr>
              <w:jc w:val="center"/>
              <w:rPr>
                <w:b/>
                <w:i/>
              </w:rPr>
            </w:pPr>
            <w:r w:rsidRPr="001739D3">
              <w:rPr>
                <w:b/>
                <w:i/>
              </w:rPr>
              <w:t>40</w:t>
            </w:r>
          </w:p>
        </w:tc>
        <w:tc>
          <w:tcPr>
            <w:tcW w:w="1586" w:type="dxa"/>
          </w:tcPr>
          <w:p w14:paraId="0F975173" w14:textId="77777777" w:rsidR="006335FA" w:rsidRPr="001F45B1" w:rsidRDefault="006335FA" w:rsidP="00A83E2C">
            <w:pPr>
              <w:jc w:val="center"/>
            </w:pPr>
            <w:r w:rsidRPr="001F45B1">
              <w:t>-5</w:t>
            </w:r>
          </w:p>
        </w:tc>
      </w:tr>
      <w:tr w:rsidR="006335FA" w:rsidRPr="00665901" w14:paraId="6D1F4B56" w14:textId="77777777" w:rsidTr="00A83E2C">
        <w:trPr>
          <w:trHeight w:val="340"/>
        </w:trPr>
        <w:tc>
          <w:tcPr>
            <w:tcW w:w="3482" w:type="dxa"/>
          </w:tcPr>
          <w:p w14:paraId="48E9A859" w14:textId="77777777" w:rsidR="006335FA" w:rsidRPr="00665901" w:rsidRDefault="006335FA" w:rsidP="00A83E2C">
            <w:pPr>
              <w:jc w:val="both"/>
              <w:rPr>
                <w:rFonts w:eastAsia="Times New Roman"/>
              </w:rPr>
            </w:pPr>
            <w:r w:rsidRPr="00665901">
              <w:rPr>
                <w:rFonts w:eastAsia="Times New Roman"/>
              </w:rPr>
              <w:t>CSTP 3: Tính Minh bạch</w:t>
            </w:r>
          </w:p>
        </w:tc>
        <w:tc>
          <w:tcPr>
            <w:tcW w:w="936" w:type="dxa"/>
          </w:tcPr>
          <w:p w14:paraId="46EC31F4" w14:textId="77777777" w:rsidR="006335FA" w:rsidRPr="00665901" w:rsidRDefault="006335FA" w:rsidP="00A83E2C">
            <w:pPr>
              <w:jc w:val="center"/>
            </w:pPr>
            <w:r w:rsidRPr="00665901">
              <w:t>6.04</w:t>
            </w:r>
          </w:p>
        </w:tc>
        <w:tc>
          <w:tcPr>
            <w:tcW w:w="959" w:type="dxa"/>
          </w:tcPr>
          <w:p w14:paraId="6E452C63" w14:textId="77777777" w:rsidR="006335FA" w:rsidRPr="00665901" w:rsidRDefault="006335FA" w:rsidP="00A83E2C">
            <w:pPr>
              <w:jc w:val="center"/>
            </w:pPr>
            <w:r w:rsidRPr="00665901">
              <w:t>5.85</w:t>
            </w:r>
          </w:p>
        </w:tc>
        <w:tc>
          <w:tcPr>
            <w:tcW w:w="921" w:type="dxa"/>
          </w:tcPr>
          <w:p w14:paraId="6EC4CE7E" w14:textId="77777777" w:rsidR="006335FA" w:rsidRPr="00665901" w:rsidRDefault="006335FA" w:rsidP="00A83E2C">
            <w:pPr>
              <w:jc w:val="center"/>
              <w:rPr>
                <w:b/>
                <w:i/>
              </w:rPr>
            </w:pPr>
            <w:r w:rsidRPr="00665901">
              <w:rPr>
                <w:b/>
                <w:i/>
              </w:rPr>
              <w:t>22</w:t>
            </w:r>
          </w:p>
        </w:tc>
        <w:tc>
          <w:tcPr>
            <w:tcW w:w="936" w:type="dxa"/>
          </w:tcPr>
          <w:p w14:paraId="0F32B3C8" w14:textId="77777777" w:rsidR="006335FA" w:rsidRPr="00594A31" w:rsidRDefault="006335FA" w:rsidP="00A83E2C">
            <w:pPr>
              <w:jc w:val="center"/>
            </w:pPr>
            <w:r w:rsidRPr="00594A31">
              <w:t>6.10</w:t>
            </w:r>
          </w:p>
        </w:tc>
        <w:tc>
          <w:tcPr>
            <w:tcW w:w="953" w:type="dxa"/>
          </w:tcPr>
          <w:p w14:paraId="2727CAD0" w14:textId="77777777" w:rsidR="006335FA" w:rsidRPr="00594A31" w:rsidRDefault="006335FA" w:rsidP="00A83E2C">
            <w:pPr>
              <w:jc w:val="center"/>
            </w:pPr>
            <w:r w:rsidRPr="00594A31">
              <w:t>6.02</w:t>
            </w:r>
          </w:p>
        </w:tc>
        <w:tc>
          <w:tcPr>
            <w:tcW w:w="922" w:type="dxa"/>
          </w:tcPr>
          <w:p w14:paraId="3C9C4828" w14:textId="77777777" w:rsidR="006335FA" w:rsidRPr="001739D3" w:rsidRDefault="006335FA" w:rsidP="00A83E2C">
            <w:pPr>
              <w:jc w:val="center"/>
              <w:rPr>
                <w:b/>
                <w:i/>
              </w:rPr>
            </w:pPr>
            <w:r w:rsidRPr="001739D3">
              <w:rPr>
                <w:b/>
                <w:i/>
              </w:rPr>
              <w:t>29</w:t>
            </w:r>
          </w:p>
        </w:tc>
        <w:tc>
          <w:tcPr>
            <w:tcW w:w="1586" w:type="dxa"/>
          </w:tcPr>
          <w:p w14:paraId="52890205" w14:textId="77777777" w:rsidR="006335FA" w:rsidRPr="001F45B1" w:rsidRDefault="006335FA" w:rsidP="00A83E2C">
            <w:pPr>
              <w:jc w:val="center"/>
            </w:pPr>
            <w:r w:rsidRPr="001F45B1">
              <w:t>-7</w:t>
            </w:r>
          </w:p>
        </w:tc>
      </w:tr>
      <w:tr w:rsidR="006335FA" w:rsidRPr="00665901" w14:paraId="0D0FF1F0" w14:textId="77777777" w:rsidTr="00A83E2C">
        <w:trPr>
          <w:trHeight w:val="284"/>
        </w:trPr>
        <w:tc>
          <w:tcPr>
            <w:tcW w:w="3482" w:type="dxa"/>
          </w:tcPr>
          <w:p w14:paraId="649A140E" w14:textId="77777777" w:rsidR="006335FA" w:rsidRPr="00665901" w:rsidRDefault="006335FA" w:rsidP="00A83E2C">
            <w:pPr>
              <w:jc w:val="both"/>
              <w:rPr>
                <w:rFonts w:eastAsia="Times New Roman"/>
              </w:rPr>
            </w:pPr>
            <w:r w:rsidRPr="00665901">
              <w:rPr>
                <w:rFonts w:eastAsia="Times New Roman"/>
              </w:rPr>
              <w:t>CSTP 4: Chi phí thời gian</w:t>
            </w:r>
          </w:p>
        </w:tc>
        <w:tc>
          <w:tcPr>
            <w:tcW w:w="936" w:type="dxa"/>
          </w:tcPr>
          <w:p w14:paraId="060059FF" w14:textId="77777777" w:rsidR="006335FA" w:rsidRPr="00665901" w:rsidRDefault="006335FA" w:rsidP="00A83E2C">
            <w:pPr>
              <w:jc w:val="center"/>
            </w:pPr>
            <w:r w:rsidRPr="00665901">
              <w:t>7.61</w:t>
            </w:r>
          </w:p>
        </w:tc>
        <w:tc>
          <w:tcPr>
            <w:tcW w:w="959" w:type="dxa"/>
          </w:tcPr>
          <w:p w14:paraId="5689373E" w14:textId="77777777" w:rsidR="006335FA" w:rsidRPr="00665901" w:rsidRDefault="006335FA" w:rsidP="00A83E2C">
            <w:pPr>
              <w:jc w:val="center"/>
            </w:pPr>
            <w:r w:rsidRPr="00665901">
              <w:t>7.71</w:t>
            </w:r>
          </w:p>
        </w:tc>
        <w:tc>
          <w:tcPr>
            <w:tcW w:w="921" w:type="dxa"/>
          </w:tcPr>
          <w:p w14:paraId="69193AC9" w14:textId="77777777" w:rsidR="006335FA" w:rsidRPr="00665901" w:rsidRDefault="006335FA" w:rsidP="00A83E2C">
            <w:pPr>
              <w:jc w:val="center"/>
              <w:rPr>
                <w:b/>
                <w:i/>
              </w:rPr>
            </w:pPr>
            <w:r w:rsidRPr="00665901">
              <w:rPr>
                <w:b/>
                <w:i/>
              </w:rPr>
              <w:t>35</w:t>
            </w:r>
          </w:p>
        </w:tc>
        <w:tc>
          <w:tcPr>
            <w:tcW w:w="936" w:type="dxa"/>
          </w:tcPr>
          <w:p w14:paraId="07F11521" w14:textId="77777777" w:rsidR="006335FA" w:rsidRPr="00594A31" w:rsidRDefault="006335FA" w:rsidP="00A83E2C">
            <w:pPr>
              <w:jc w:val="center"/>
            </w:pPr>
            <w:r w:rsidRPr="00594A31">
              <w:t>7.54</w:t>
            </w:r>
          </w:p>
        </w:tc>
        <w:tc>
          <w:tcPr>
            <w:tcW w:w="953" w:type="dxa"/>
          </w:tcPr>
          <w:p w14:paraId="46C439E0" w14:textId="77777777" w:rsidR="006335FA" w:rsidRPr="00594A31" w:rsidRDefault="006335FA" w:rsidP="00A83E2C">
            <w:pPr>
              <w:jc w:val="center"/>
            </w:pPr>
            <w:r w:rsidRPr="00594A31">
              <w:t>7.46</w:t>
            </w:r>
          </w:p>
        </w:tc>
        <w:tc>
          <w:tcPr>
            <w:tcW w:w="922" w:type="dxa"/>
          </w:tcPr>
          <w:p w14:paraId="70ED2AA0" w14:textId="77777777" w:rsidR="006335FA" w:rsidRPr="001739D3" w:rsidRDefault="006335FA" w:rsidP="00A83E2C">
            <w:pPr>
              <w:jc w:val="center"/>
              <w:rPr>
                <w:b/>
                <w:i/>
              </w:rPr>
            </w:pPr>
            <w:r w:rsidRPr="001739D3">
              <w:rPr>
                <w:b/>
                <w:i/>
              </w:rPr>
              <w:t>30</w:t>
            </w:r>
          </w:p>
        </w:tc>
        <w:tc>
          <w:tcPr>
            <w:tcW w:w="1586" w:type="dxa"/>
          </w:tcPr>
          <w:p w14:paraId="55893DAD" w14:textId="77777777" w:rsidR="006335FA" w:rsidRPr="001F45B1" w:rsidRDefault="006335FA" w:rsidP="00A83E2C">
            <w:pPr>
              <w:jc w:val="center"/>
            </w:pPr>
            <w:r w:rsidRPr="001F45B1">
              <w:t>+5</w:t>
            </w:r>
          </w:p>
        </w:tc>
      </w:tr>
      <w:tr w:rsidR="006335FA" w:rsidRPr="00665901" w14:paraId="7988D3DF" w14:textId="77777777" w:rsidTr="00A83E2C">
        <w:trPr>
          <w:trHeight w:val="284"/>
        </w:trPr>
        <w:tc>
          <w:tcPr>
            <w:tcW w:w="3482" w:type="dxa"/>
          </w:tcPr>
          <w:p w14:paraId="37C140BB" w14:textId="77777777" w:rsidR="006335FA" w:rsidRPr="00665901" w:rsidRDefault="006335FA" w:rsidP="00A83E2C">
            <w:pPr>
              <w:jc w:val="both"/>
              <w:rPr>
                <w:rFonts w:eastAsia="Times New Roman"/>
              </w:rPr>
            </w:pPr>
            <w:r w:rsidRPr="00665901">
              <w:rPr>
                <w:rFonts w:eastAsia="Times New Roman"/>
              </w:rPr>
              <w:t>CSTP 5: Chi phí không chính thức</w:t>
            </w:r>
          </w:p>
        </w:tc>
        <w:tc>
          <w:tcPr>
            <w:tcW w:w="936" w:type="dxa"/>
          </w:tcPr>
          <w:p w14:paraId="0BDD16C9" w14:textId="77777777" w:rsidR="006335FA" w:rsidRPr="00665901" w:rsidRDefault="006335FA" w:rsidP="00A83E2C">
            <w:pPr>
              <w:jc w:val="center"/>
            </w:pPr>
            <w:r w:rsidRPr="00665901">
              <w:t>6.22</w:t>
            </w:r>
          </w:p>
        </w:tc>
        <w:tc>
          <w:tcPr>
            <w:tcW w:w="959" w:type="dxa"/>
          </w:tcPr>
          <w:p w14:paraId="3BBFD01F" w14:textId="77777777" w:rsidR="006335FA" w:rsidRPr="00665901" w:rsidRDefault="006335FA" w:rsidP="00A83E2C">
            <w:pPr>
              <w:jc w:val="center"/>
            </w:pPr>
            <w:r w:rsidRPr="00665901">
              <w:t>6.62</w:t>
            </w:r>
          </w:p>
        </w:tc>
        <w:tc>
          <w:tcPr>
            <w:tcW w:w="921" w:type="dxa"/>
          </w:tcPr>
          <w:p w14:paraId="48A00A74" w14:textId="77777777" w:rsidR="006335FA" w:rsidRPr="00665901" w:rsidRDefault="006335FA" w:rsidP="00A83E2C">
            <w:pPr>
              <w:jc w:val="center"/>
              <w:rPr>
                <w:b/>
                <w:i/>
              </w:rPr>
            </w:pPr>
            <w:r w:rsidRPr="00665901">
              <w:rPr>
                <w:b/>
                <w:i/>
              </w:rPr>
              <w:t>45</w:t>
            </w:r>
          </w:p>
        </w:tc>
        <w:tc>
          <w:tcPr>
            <w:tcW w:w="936" w:type="dxa"/>
          </w:tcPr>
          <w:p w14:paraId="3EBDF223" w14:textId="77777777" w:rsidR="006335FA" w:rsidRPr="00594A31" w:rsidRDefault="006335FA" w:rsidP="00A83E2C">
            <w:pPr>
              <w:jc w:val="center"/>
            </w:pPr>
            <w:r w:rsidRPr="00594A31">
              <w:t>6.50</w:t>
            </w:r>
          </w:p>
        </w:tc>
        <w:tc>
          <w:tcPr>
            <w:tcW w:w="953" w:type="dxa"/>
          </w:tcPr>
          <w:p w14:paraId="17FEF512" w14:textId="77777777" w:rsidR="006335FA" w:rsidRPr="00594A31" w:rsidRDefault="006335FA" w:rsidP="00A83E2C">
            <w:pPr>
              <w:jc w:val="center"/>
            </w:pPr>
            <w:r w:rsidRPr="00594A31">
              <w:t>7.06</w:t>
            </w:r>
          </w:p>
        </w:tc>
        <w:tc>
          <w:tcPr>
            <w:tcW w:w="922" w:type="dxa"/>
          </w:tcPr>
          <w:p w14:paraId="2B0C6A8A" w14:textId="77777777" w:rsidR="006335FA" w:rsidRPr="001739D3" w:rsidRDefault="006335FA" w:rsidP="00A83E2C">
            <w:pPr>
              <w:jc w:val="center"/>
              <w:rPr>
                <w:b/>
                <w:i/>
              </w:rPr>
            </w:pPr>
            <w:r w:rsidRPr="001739D3">
              <w:rPr>
                <w:b/>
                <w:i/>
              </w:rPr>
              <w:t>51</w:t>
            </w:r>
          </w:p>
        </w:tc>
        <w:tc>
          <w:tcPr>
            <w:tcW w:w="1586" w:type="dxa"/>
          </w:tcPr>
          <w:p w14:paraId="165FF00D" w14:textId="77777777" w:rsidR="006335FA" w:rsidRPr="001F45B1" w:rsidRDefault="006335FA" w:rsidP="00A83E2C">
            <w:pPr>
              <w:jc w:val="center"/>
            </w:pPr>
            <w:r w:rsidRPr="001F45B1">
              <w:t>-6</w:t>
            </w:r>
          </w:p>
        </w:tc>
      </w:tr>
      <w:tr w:rsidR="006335FA" w:rsidRPr="00665901" w14:paraId="6E001DC3" w14:textId="77777777" w:rsidTr="00A83E2C">
        <w:trPr>
          <w:trHeight w:val="284"/>
        </w:trPr>
        <w:tc>
          <w:tcPr>
            <w:tcW w:w="3482" w:type="dxa"/>
          </w:tcPr>
          <w:p w14:paraId="11351836" w14:textId="77777777" w:rsidR="006335FA" w:rsidRPr="00665901" w:rsidRDefault="006335FA" w:rsidP="00A83E2C">
            <w:pPr>
              <w:jc w:val="both"/>
              <w:rPr>
                <w:rFonts w:eastAsia="Times New Roman"/>
              </w:rPr>
            </w:pPr>
            <w:r w:rsidRPr="00665901">
              <w:rPr>
                <w:rFonts w:eastAsia="Times New Roman"/>
              </w:rPr>
              <w:t>CSTP 6: Cạnh tranh bình đẳng</w:t>
            </w:r>
          </w:p>
        </w:tc>
        <w:tc>
          <w:tcPr>
            <w:tcW w:w="936" w:type="dxa"/>
          </w:tcPr>
          <w:p w14:paraId="3CEE8F62" w14:textId="77777777" w:rsidR="006335FA" w:rsidRPr="00665901" w:rsidRDefault="006335FA" w:rsidP="00A83E2C">
            <w:pPr>
              <w:jc w:val="center"/>
            </w:pPr>
            <w:r w:rsidRPr="00665901">
              <w:t>6.35</w:t>
            </w:r>
          </w:p>
        </w:tc>
        <w:tc>
          <w:tcPr>
            <w:tcW w:w="959" w:type="dxa"/>
          </w:tcPr>
          <w:p w14:paraId="26FF6C2F" w14:textId="77777777" w:rsidR="006335FA" w:rsidRPr="00665901" w:rsidRDefault="006335FA" w:rsidP="00A83E2C">
            <w:pPr>
              <w:jc w:val="center"/>
            </w:pPr>
            <w:r w:rsidRPr="00665901">
              <w:t>6.59</w:t>
            </w:r>
          </w:p>
        </w:tc>
        <w:tc>
          <w:tcPr>
            <w:tcW w:w="921" w:type="dxa"/>
          </w:tcPr>
          <w:p w14:paraId="2FE608CA" w14:textId="77777777" w:rsidR="006335FA" w:rsidRPr="00665901" w:rsidRDefault="006335FA" w:rsidP="00A83E2C">
            <w:pPr>
              <w:jc w:val="center"/>
              <w:rPr>
                <w:b/>
                <w:i/>
              </w:rPr>
            </w:pPr>
            <w:r w:rsidRPr="00665901">
              <w:rPr>
                <w:b/>
                <w:i/>
              </w:rPr>
              <w:t>43</w:t>
            </w:r>
          </w:p>
        </w:tc>
        <w:tc>
          <w:tcPr>
            <w:tcW w:w="936" w:type="dxa"/>
          </w:tcPr>
          <w:p w14:paraId="26EBEC53" w14:textId="77777777" w:rsidR="006335FA" w:rsidRPr="00594A31" w:rsidRDefault="006335FA" w:rsidP="00A83E2C">
            <w:pPr>
              <w:jc w:val="center"/>
            </w:pPr>
            <w:r w:rsidRPr="00594A31">
              <w:t>4.21</w:t>
            </w:r>
          </w:p>
        </w:tc>
        <w:tc>
          <w:tcPr>
            <w:tcW w:w="953" w:type="dxa"/>
          </w:tcPr>
          <w:p w14:paraId="43D5F5CF" w14:textId="77777777" w:rsidR="006335FA" w:rsidRPr="00594A31" w:rsidRDefault="006335FA" w:rsidP="00A83E2C">
            <w:pPr>
              <w:jc w:val="center"/>
            </w:pPr>
            <w:r w:rsidRPr="00594A31">
              <w:t>5.99</w:t>
            </w:r>
          </w:p>
        </w:tc>
        <w:tc>
          <w:tcPr>
            <w:tcW w:w="922" w:type="dxa"/>
          </w:tcPr>
          <w:p w14:paraId="0243CEE2" w14:textId="77777777" w:rsidR="006335FA" w:rsidRPr="001739D3" w:rsidRDefault="006335FA" w:rsidP="00A83E2C">
            <w:pPr>
              <w:jc w:val="center"/>
              <w:rPr>
                <w:b/>
                <w:i/>
              </w:rPr>
            </w:pPr>
            <w:r w:rsidRPr="001739D3">
              <w:rPr>
                <w:b/>
                <w:i/>
              </w:rPr>
              <w:t>62</w:t>
            </w:r>
          </w:p>
        </w:tc>
        <w:tc>
          <w:tcPr>
            <w:tcW w:w="1586" w:type="dxa"/>
          </w:tcPr>
          <w:p w14:paraId="7E646EEB" w14:textId="77777777" w:rsidR="006335FA" w:rsidRPr="001F45B1" w:rsidRDefault="006335FA" w:rsidP="00A83E2C">
            <w:pPr>
              <w:jc w:val="center"/>
            </w:pPr>
            <w:r w:rsidRPr="001F45B1">
              <w:t>-19</w:t>
            </w:r>
          </w:p>
        </w:tc>
      </w:tr>
      <w:tr w:rsidR="006335FA" w:rsidRPr="00665901" w14:paraId="58C5E5AF" w14:textId="77777777" w:rsidTr="00A83E2C">
        <w:trPr>
          <w:trHeight w:val="325"/>
        </w:trPr>
        <w:tc>
          <w:tcPr>
            <w:tcW w:w="3482" w:type="dxa"/>
          </w:tcPr>
          <w:p w14:paraId="1582C471" w14:textId="77777777" w:rsidR="006335FA" w:rsidRPr="00665901" w:rsidRDefault="006335FA" w:rsidP="00A83E2C">
            <w:pPr>
              <w:jc w:val="both"/>
              <w:rPr>
                <w:rFonts w:eastAsia="Times New Roman"/>
              </w:rPr>
            </w:pPr>
            <w:r w:rsidRPr="00665901">
              <w:rPr>
                <w:rFonts w:eastAsia="Times New Roman"/>
              </w:rPr>
              <w:t>CSTP 7: Tính năng động</w:t>
            </w:r>
          </w:p>
        </w:tc>
        <w:tc>
          <w:tcPr>
            <w:tcW w:w="936" w:type="dxa"/>
          </w:tcPr>
          <w:p w14:paraId="54B6ED9A" w14:textId="77777777" w:rsidR="006335FA" w:rsidRPr="00665901" w:rsidRDefault="006335FA" w:rsidP="00A83E2C">
            <w:pPr>
              <w:jc w:val="center"/>
            </w:pPr>
            <w:r w:rsidRPr="00665901">
              <w:t>6.31</w:t>
            </w:r>
          </w:p>
        </w:tc>
        <w:tc>
          <w:tcPr>
            <w:tcW w:w="959" w:type="dxa"/>
          </w:tcPr>
          <w:p w14:paraId="08C622E3" w14:textId="77777777" w:rsidR="006335FA" w:rsidRPr="00665901" w:rsidRDefault="006335FA" w:rsidP="00A83E2C">
            <w:pPr>
              <w:jc w:val="center"/>
            </w:pPr>
            <w:r w:rsidRPr="00665901">
              <w:t>6.37</w:t>
            </w:r>
          </w:p>
        </w:tc>
        <w:tc>
          <w:tcPr>
            <w:tcW w:w="921" w:type="dxa"/>
          </w:tcPr>
          <w:p w14:paraId="34350E32" w14:textId="77777777" w:rsidR="006335FA" w:rsidRPr="00665901" w:rsidRDefault="006335FA" w:rsidP="00A83E2C">
            <w:pPr>
              <w:jc w:val="center"/>
              <w:rPr>
                <w:b/>
                <w:i/>
              </w:rPr>
            </w:pPr>
            <w:r w:rsidRPr="00665901">
              <w:rPr>
                <w:b/>
                <w:i/>
              </w:rPr>
              <w:t>34</w:t>
            </w:r>
          </w:p>
        </w:tc>
        <w:tc>
          <w:tcPr>
            <w:tcW w:w="936" w:type="dxa"/>
          </w:tcPr>
          <w:p w14:paraId="726E62B0" w14:textId="77777777" w:rsidR="006335FA" w:rsidRPr="00594A31" w:rsidRDefault="006335FA" w:rsidP="00A83E2C">
            <w:pPr>
              <w:jc w:val="center"/>
            </w:pPr>
            <w:r w:rsidRPr="00594A31">
              <w:t>6.27</w:t>
            </w:r>
          </w:p>
        </w:tc>
        <w:tc>
          <w:tcPr>
            <w:tcW w:w="953" w:type="dxa"/>
          </w:tcPr>
          <w:p w14:paraId="0FCCE191" w14:textId="77777777" w:rsidR="006335FA" w:rsidRPr="00594A31" w:rsidRDefault="006335FA" w:rsidP="00A83E2C">
            <w:pPr>
              <w:jc w:val="center"/>
            </w:pPr>
            <w:r w:rsidRPr="00594A31">
              <w:t>6.82</w:t>
            </w:r>
          </w:p>
        </w:tc>
        <w:tc>
          <w:tcPr>
            <w:tcW w:w="922" w:type="dxa"/>
          </w:tcPr>
          <w:p w14:paraId="41F6333E" w14:textId="77777777" w:rsidR="006335FA" w:rsidRPr="001739D3" w:rsidRDefault="006335FA" w:rsidP="00A83E2C">
            <w:pPr>
              <w:jc w:val="center"/>
              <w:rPr>
                <w:b/>
                <w:i/>
              </w:rPr>
            </w:pPr>
            <w:r w:rsidRPr="001739D3">
              <w:rPr>
                <w:b/>
                <w:i/>
              </w:rPr>
              <w:t>58</w:t>
            </w:r>
          </w:p>
        </w:tc>
        <w:tc>
          <w:tcPr>
            <w:tcW w:w="1586" w:type="dxa"/>
          </w:tcPr>
          <w:p w14:paraId="1D18BAE0" w14:textId="77777777" w:rsidR="006335FA" w:rsidRPr="001F45B1" w:rsidRDefault="006335FA" w:rsidP="00A83E2C">
            <w:pPr>
              <w:jc w:val="center"/>
            </w:pPr>
            <w:r w:rsidRPr="001F45B1">
              <w:t>-24</w:t>
            </w:r>
          </w:p>
        </w:tc>
      </w:tr>
      <w:tr w:rsidR="006335FA" w:rsidRPr="00665901" w14:paraId="3A98104E" w14:textId="77777777" w:rsidTr="00A83E2C">
        <w:trPr>
          <w:trHeight w:val="284"/>
        </w:trPr>
        <w:tc>
          <w:tcPr>
            <w:tcW w:w="3482" w:type="dxa"/>
          </w:tcPr>
          <w:p w14:paraId="3B096143" w14:textId="77777777" w:rsidR="006335FA" w:rsidRPr="00665901" w:rsidRDefault="006335FA" w:rsidP="00A83E2C">
            <w:pPr>
              <w:jc w:val="both"/>
              <w:rPr>
                <w:rFonts w:eastAsia="Times New Roman"/>
              </w:rPr>
            </w:pPr>
            <w:r w:rsidRPr="00665901">
              <w:rPr>
                <w:rFonts w:eastAsia="Times New Roman"/>
              </w:rPr>
              <w:t>CSTP 8: Dịch vụ Hỗ trợ doanh nghiệp</w:t>
            </w:r>
          </w:p>
        </w:tc>
        <w:tc>
          <w:tcPr>
            <w:tcW w:w="936" w:type="dxa"/>
          </w:tcPr>
          <w:p w14:paraId="71E51663" w14:textId="77777777" w:rsidR="006335FA" w:rsidRPr="00665901" w:rsidRDefault="006335FA" w:rsidP="00A83E2C">
            <w:pPr>
              <w:jc w:val="center"/>
            </w:pPr>
            <w:r w:rsidRPr="00665901">
              <w:t>6.78</w:t>
            </w:r>
          </w:p>
        </w:tc>
        <w:tc>
          <w:tcPr>
            <w:tcW w:w="959" w:type="dxa"/>
          </w:tcPr>
          <w:p w14:paraId="7C98C601" w14:textId="77777777" w:rsidR="006335FA" w:rsidRPr="00665901" w:rsidRDefault="006335FA" w:rsidP="00A83E2C">
            <w:pPr>
              <w:jc w:val="center"/>
            </w:pPr>
            <w:r w:rsidRPr="00665901">
              <w:t>5.91</w:t>
            </w:r>
          </w:p>
        </w:tc>
        <w:tc>
          <w:tcPr>
            <w:tcW w:w="921" w:type="dxa"/>
          </w:tcPr>
          <w:p w14:paraId="0BF0FFE4" w14:textId="77777777" w:rsidR="006335FA" w:rsidRPr="00665901" w:rsidRDefault="006335FA" w:rsidP="00A83E2C">
            <w:pPr>
              <w:jc w:val="center"/>
              <w:rPr>
                <w:b/>
                <w:i/>
              </w:rPr>
            </w:pPr>
            <w:r w:rsidRPr="00665901">
              <w:rPr>
                <w:b/>
                <w:i/>
              </w:rPr>
              <w:t>11</w:t>
            </w:r>
          </w:p>
        </w:tc>
        <w:tc>
          <w:tcPr>
            <w:tcW w:w="936" w:type="dxa"/>
          </w:tcPr>
          <w:p w14:paraId="3795741E" w14:textId="77777777" w:rsidR="006335FA" w:rsidRPr="00594A31" w:rsidRDefault="006335FA" w:rsidP="00A83E2C">
            <w:pPr>
              <w:jc w:val="center"/>
            </w:pPr>
            <w:r w:rsidRPr="00594A31">
              <w:t>7.57</w:t>
            </w:r>
          </w:p>
        </w:tc>
        <w:tc>
          <w:tcPr>
            <w:tcW w:w="953" w:type="dxa"/>
          </w:tcPr>
          <w:p w14:paraId="7B9475C4" w14:textId="77777777" w:rsidR="006335FA" w:rsidRPr="00594A31" w:rsidRDefault="006335FA" w:rsidP="00A83E2C">
            <w:pPr>
              <w:jc w:val="center"/>
            </w:pPr>
            <w:r w:rsidRPr="00594A31">
              <w:t>6.85</w:t>
            </w:r>
          </w:p>
        </w:tc>
        <w:tc>
          <w:tcPr>
            <w:tcW w:w="922" w:type="dxa"/>
          </w:tcPr>
          <w:p w14:paraId="0976DC5D" w14:textId="77777777" w:rsidR="006335FA" w:rsidRPr="001739D3" w:rsidRDefault="006335FA" w:rsidP="00A83E2C">
            <w:pPr>
              <w:jc w:val="center"/>
              <w:rPr>
                <w:b/>
                <w:i/>
              </w:rPr>
            </w:pPr>
            <w:r w:rsidRPr="001739D3">
              <w:rPr>
                <w:b/>
                <w:i/>
              </w:rPr>
              <w:t>9</w:t>
            </w:r>
          </w:p>
        </w:tc>
        <w:tc>
          <w:tcPr>
            <w:tcW w:w="1586" w:type="dxa"/>
          </w:tcPr>
          <w:p w14:paraId="2FF08E83" w14:textId="77777777" w:rsidR="006335FA" w:rsidRPr="001F45B1" w:rsidRDefault="006335FA" w:rsidP="00A83E2C">
            <w:pPr>
              <w:jc w:val="center"/>
            </w:pPr>
            <w:r w:rsidRPr="001F45B1">
              <w:t>+2</w:t>
            </w:r>
          </w:p>
        </w:tc>
      </w:tr>
      <w:tr w:rsidR="006335FA" w:rsidRPr="00665901" w14:paraId="4486FCC4" w14:textId="77777777" w:rsidTr="00A83E2C">
        <w:trPr>
          <w:trHeight w:val="507"/>
        </w:trPr>
        <w:tc>
          <w:tcPr>
            <w:tcW w:w="3482" w:type="dxa"/>
          </w:tcPr>
          <w:p w14:paraId="76B65C92" w14:textId="77777777" w:rsidR="006335FA" w:rsidRPr="00665901" w:rsidRDefault="006335FA" w:rsidP="00A83E2C">
            <w:pPr>
              <w:jc w:val="both"/>
              <w:rPr>
                <w:rFonts w:eastAsia="Times New Roman"/>
              </w:rPr>
            </w:pPr>
            <w:r w:rsidRPr="00665901">
              <w:rPr>
                <w:rFonts w:eastAsia="Times New Roman"/>
              </w:rPr>
              <w:t>CSTP 9: Đào tạo lao động</w:t>
            </w:r>
          </w:p>
        </w:tc>
        <w:tc>
          <w:tcPr>
            <w:tcW w:w="936" w:type="dxa"/>
          </w:tcPr>
          <w:p w14:paraId="4D0A3DE1" w14:textId="77777777" w:rsidR="006335FA" w:rsidRPr="00665901" w:rsidRDefault="006335FA" w:rsidP="00A83E2C">
            <w:pPr>
              <w:jc w:val="center"/>
            </w:pPr>
            <w:r w:rsidRPr="00665901">
              <w:t>6.25</w:t>
            </w:r>
          </w:p>
        </w:tc>
        <w:tc>
          <w:tcPr>
            <w:tcW w:w="959" w:type="dxa"/>
          </w:tcPr>
          <w:p w14:paraId="1CF4CFDC" w14:textId="77777777" w:rsidR="006335FA" w:rsidRPr="00665901" w:rsidRDefault="006335FA" w:rsidP="00A83E2C">
            <w:pPr>
              <w:jc w:val="center"/>
            </w:pPr>
            <w:r w:rsidRPr="00665901">
              <w:t>6.52</w:t>
            </w:r>
          </w:p>
        </w:tc>
        <w:tc>
          <w:tcPr>
            <w:tcW w:w="921" w:type="dxa"/>
          </w:tcPr>
          <w:p w14:paraId="76D6ECB5" w14:textId="77777777" w:rsidR="006335FA" w:rsidRPr="00665901" w:rsidRDefault="006335FA" w:rsidP="00A83E2C">
            <w:pPr>
              <w:jc w:val="center"/>
              <w:rPr>
                <w:b/>
                <w:i/>
              </w:rPr>
            </w:pPr>
            <w:r w:rsidRPr="00665901">
              <w:rPr>
                <w:b/>
                <w:i/>
              </w:rPr>
              <w:t>42</w:t>
            </w:r>
          </w:p>
        </w:tc>
        <w:tc>
          <w:tcPr>
            <w:tcW w:w="936" w:type="dxa"/>
          </w:tcPr>
          <w:p w14:paraId="2E43C807" w14:textId="77777777" w:rsidR="006335FA" w:rsidRPr="00594A31" w:rsidRDefault="006335FA" w:rsidP="00A83E2C">
            <w:pPr>
              <w:jc w:val="center"/>
            </w:pPr>
            <w:r w:rsidRPr="00594A31">
              <w:t>5.82</w:t>
            </w:r>
          </w:p>
        </w:tc>
        <w:tc>
          <w:tcPr>
            <w:tcW w:w="953" w:type="dxa"/>
          </w:tcPr>
          <w:p w14:paraId="795D7A26" w14:textId="77777777" w:rsidR="006335FA" w:rsidRPr="00594A31" w:rsidRDefault="006335FA" w:rsidP="00A83E2C">
            <w:pPr>
              <w:jc w:val="center"/>
            </w:pPr>
            <w:r w:rsidRPr="00594A31">
              <w:t>5.81</w:t>
            </w:r>
          </w:p>
        </w:tc>
        <w:tc>
          <w:tcPr>
            <w:tcW w:w="922" w:type="dxa"/>
          </w:tcPr>
          <w:p w14:paraId="1223FA32" w14:textId="77777777" w:rsidR="006335FA" w:rsidRPr="001739D3" w:rsidRDefault="006335FA" w:rsidP="00A83E2C">
            <w:pPr>
              <w:jc w:val="center"/>
              <w:rPr>
                <w:b/>
                <w:i/>
              </w:rPr>
            </w:pPr>
            <w:r w:rsidRPr="001739D3">
              <w:rPr>
                <w:b/>
                <w:i/>
              </w:rPr>
              <w:t>31</w:t>
            </w:r>
          </w:p>
        </w:tc>
        <w:tc>
          <w:tcPr>
            <w:tcW w:w="1586" w:type="dxa"/>
          </w:tcPr>
          <w:p w14:paraId="09420358" w14:textId="77777777" w:rsidR="006335FA" w:rsidRPr="001F45B1" w:rsidRDefault="006335FA" w:rsidP="00A83E2C">
            <w:pPr>
              <w:jc w:val="center"/>
            </w:pPr>
            <w:r w:rsidRPr="001F45B1">
              <w:t>+11</w:t>
            </w:r>
          </w:p>
        </w:tc>
      </w:tr>
      <w:tr w:rsidR="006335FA" w:rsidRPr="00665901" w14:paraId="1ABE1115" w14:textId="77777777" w:rsidTr="00A83E2C">
        <w:trPr>
          <w:trHeight w:val="284"/>
        </w:trPr>
        <w:tc>
          <w:tcPr>
            <w:tcW w:w="3482" w:type="dxa"/>
          </w:tcPr>
          <w:p w14:paraId="099BD515" w14:textId="77777777" w:rsidR="006335FA" w:rsidRPr="00665901" w:rsidRDefault="006335FA" w:rsidP="00A83E2C">
            <w:pPr>
              <w:jc w:val="both"/>
              <w:rPr>
                <w:rFonts w:eastAsia="Times New Roman"/>
              </w:rPr>
            </w:pPr>
            <w:r w:rsidRPr="00665901">
              <w:rPr>
                <w:rFonts w:eastAsia="Times New Roman"/>
              </w:rPr>
              <w:t>CSTP 10: Thiết chế pháp lý và ANTT</w:t>
            </w:r>
          </w:p>
        </w:tc>
        <w:tc>
          <w:tcPr>
            <w:tcW w:w="936" w:type="dxa"/>
          </w:tcPr>
          <w:p w14:paraId="3A4A2CFE" w14:textId="77777777" w:rsidR="006335FA" w:rsidRPr="00665901" w:rsidRDefault="006335FA" w:rsidP="00A83E2C">
            <w:pPr>
              <w:jc w:val="center"/>
            </w:pPr>
            <w:r w:rsidRPr="00665901">
              <w:t>6.53</w:t>
            </w:r>
          </w:p>
        </w:tc>
        <w:tc>
          <w:tcPr>
            <w:tcW w:w="959" w:type="dxa"/>
          </w:tcPr>
          <w:p w14:paraId="4AACE61D" w14:textId="77777777" w:rsidR="006335FA" w:rsidRPr="00665901" w:rsidRDefault="006335FA" w:rsidP="00A83E2C">
            <w:pPr>
              <w:jc w:val="center"/>
            </w:pPr>
            <w:r w:rsidRPr="00665901">
              <w:t>6.80</w:t>
            </w:r>
          </w:p>
        </w:tc>
        <w:tc>
          <w:tcPr>
            <w:tcW w:w="921" w:type="dxa"/>
          </w:tcPr>
          <w:p w14:paraId="6604B834" w14:textId="77777777" w:rsidR="006335FA" w:rsidRPr="00665901" w:rsidRDefault="006335FA" w:rsidP="00A83E2C">
            <w:pPr>
              <w:jc w:val="center"/>
              <w:rPr>
                <w:b/>
                <w:i/>
              </w:rPr>
            </w:pPr>
            <w:r w:rsidRPr="00665901">
              <w:rPr>
                <w:b/>
                <w:i/>
              </w:rPr>
              <w:t>39</w:t>
            </w:r>
          </w:p>
        </w:tc>
        <w:tc>
          <w:tcPr>
            <w:tcW w:w="936" w:type="dxa"/>
          </w:tcPr>
          <w:p w14:paraId="5E1BA2A4" w14:textId="77777777" w:rsidR="006335FA" w:rsidRPr="00594A31" w:rsidRDefault="006335FA" w:rsidP="00A83E2C">
            <w:pPr>
              <w:jc w:val="center"/>
            </w:pPr>
            <w:r w:rsidRPr="00594A31">
              <w:t>6.59</w:t>
            </w:r>
          </w:p>
        </w:tc>
        <w:tc>
          <w:tcPr>
            <w:tcW w:w="953" w:type="dxa"/>
          </w:tcPr>
          <w:p w14:paraId="653B622A" w14:textId="77777777" w:rsidR="006335FA" w:rsidRPr="00594A31" w:rsidRDefault="006335FA" w:rsidP="00A83E2C">
            <w:pPr>
              <w:jc w:val="center"/>
            </w:pPr>
            <w:r w:rsidRPr="00594A31">
              <w:t>7.19</w:t>
            </w:r>
          </w:p>
        </w:tc>
        <w:tc>
          <w:tcPr>
            <w:tcW w:w="922" w:type="dxa"/>
          </w:tcPr>
          <w:p w14:paraId="3231D760" w14:textId="77777777" w:rsidR="006335FA" w:rsidRPr="001739D3" w:rsidRDefault="006335FA" w:rsidP="00A83E2C">
            <w:pPr>
              <w:jc w:val="center"/>
              <w:rPr>
                <w:b/>
                <w:i/>
              </w:rPr>
            </w:pPr>
            <w:r w:rsidRPr="001739D3">
              <w:rPr>
                <w:b/>
                <w:i/>
              </w:rPr>
              <w:t>49</w:t>
            </w:r>
          </w:p>
        </w:tc>
        <w:tc>
          <w:tcPr>
            <w:tcW w:w="1586" w:type="dxa"/>
          </w:tcPr>
          <w:p w14:paraId="3D2049DA" w14:textId="77777777" w:rsidR="006335FA" w:rsidRPr="001F45B1" w:rsidRDefault="006335FA" w:rsidP="00A83E2C">
            <w:pPr>
              <w:jc w:val="center"/>
            </w:pPr>
            <w:r w:rsidRPr="001F45B1">
              <w:t>-10</w:t>
            </w:r>
          </w:p>
        </w:tc>
      </w:tr>
    </w:tbl>
    <w:p w14:paraId="3020179F" w14:textId="29D8D223" w:rsidR="006335FA" w:rsidRPr="008673AB" w:rsidRDefault="008673AB" w:rsidP="008673AB">
      <w:pPr>
        <w:jc w:val="center"/>
        <w:rPr>
          <w:i/>
          <w:iCs/>
          <w:sz w:val="28"/>
          <w:szCs w:val="28"/>
        </w:rPr>
      </w:pPr>
      <w:r w:rsidRPr="008673AB">
        <w:rPr>
          <w:i/>
          <w:iCs/>
          <w:sz w:val="28"/>
          <w:szCs w:val="28"/>
        </w:rPr>
        <w:t>Nguồn: Báo cáo PCI năm 2021</w:t>
      </w:r>
    </w:p>
    <w:p w14:paraId="6D04AF46" w14:textId="77777777" w:rsidR="00164EE6" w:rsidRPr="00164EE6" w:rsidRDefault="00164EE6" w:rsidP="00164EE6">
      <w:pPr>
        <w:jc w:val="both"/>
        <w:rPr>
          <w:sz w:val="28"/>
          <w:szCs w:val="28"/>
        </w:rPr>
      </w:pPr>
      <w:r w:rsidRPr="00164EE6">
        <w:rPr>
          <w:sz w:val="28"/>
          <w:szCs w:val="28"/>
        </w:rPr>
        <w:t xml:space="preserve">Nhìn vào bảng 1, cho thấy có 4 chỉ số thành phần tăng bậc, trong đó 2 chỉ số được cải thiện tốt so năm 2020 đó là Chỉ số Gia nhập thị trường tăng 14 bậc, Chỉ số Đào tạo lao động tăng 11 bậc. </w:t>
      </w:r>
    </w:p>
    <w:p w14:paraId="67C507DD" w14:textId="77777777" w:rsidR="00164EE6" w:rsidRPr="00164EE6" w:rsidRDefault="00164EE6" w:rsidP="00164EE6">
      <w:pPr>
        <w:jc w:val="both"/>
        <w:rPr>
          <w:sz w:val="28"/>
          <w:szCs w:val="28"/>
        </w:rPr>
      </w:pPr>
      <w:r w:rsidRPr="00164EE6">
        <w:rPr>
          <w:sz w:val="28"/>
          <w:szCs w:val="28"/>
        </w:rPr>
        <w:t>Tuy nhiên, có 6 chỉ số thành phần giảm bậc và các chỉ số như: Cạnh tranh bình đẳng; Tính năng động; Chi phí không chính thức; Thiết chế pháp lý và ANTT có thứ hạng thấp so với các tỉnh, thành phố. Những chỉ số giảm bậc nhanh so với năm 2020 là chỉ số Tính năng động giảm 24 bậc, Chỉ số Cạnh trang bình đẳng giảm 19 bậc, Chỉ số Thiết chế pháp lý và ANTT giảm 10 bậc.</w:t>
      </w:r>
    </w:p>
    <w:p w14:paraId="1F3A5257" w14:textId="7A5B505D" w:rsidR="00AD4CBE" w:rsidRDefault="00AD4CBE" w:rsidP="00AD4CBE">
      <w:pPr>
        <w:jc w:val="both"/>
        <w:rPr>
          <w:sz w:val="28"/>
          <w:szCs w:val="28"/>
        </w:rPr>
      </w:pPr>
      <w:r>
        <w:rPr>
          <w:sz w:val="28"/>
          <w:szCs w:val="28"/>
        </w:rPr>
        <w:t xml:space="preserve">(1). </w:t>
      </w:r>
      <w:r w:rsidR="00164EE6" w:rsidRPr="00AD4CBE">
        <w:rPr>
          <w:sz w:val="28"/>
          <w:szCs w:val="28"/>
        </w:rPr>
        <w:t>Đối với Chỉ số Cạnh tranh bình đẳng xếp vị trí thứ 62/63, chỉ số thành phần thấp nhất năm 2020 và giảm 19 bậc so năm 2020, được xác định bằng việc lấy ý kiến các doanh nghiệp qua 11 tiêu chí. Qua đó cho thấy tỉnh vẫn ưu ái doanh nghiệp lớn, ưu tiên giải quyết các khó khăn cho các doanh nghiệp lớn so với doanh nghiệp nhỏ và vừa trong nước.</w:t>
      </w:r>
    </w:p>
    <w:p w14:paraId="409AECAC" w14:textId="77777777" w:rsidR="00AD4CBE" w:rsidRPr="00D7139D" w:rsidRDefault="00AD4CBE" w:rsidP="00AD4CBE">
      <w:pPr>
        <w:ind w:firstLine="720"/>
        <w:jc w:val="center"/>
        <w:rPr>
          <w:i/>
          <w:sz w:val="28"/>
          <w:szCs w:val="28"/>
        </w:rPr>
      </w:pPr>
      <w:r w:rsidRPr="00991B6D">
        <w:rPr>
          <w:i/>
          <w:sz w:val="28"/>
          <w:szCs w:val="28"/>
        </w:rPr>
        <w:t>Bảng 2: Kết quả các tiêu chí</w:t>
      </w:r>
      <w:r w:rsidRPr="00D7139D">
        <w:rPr>
          <w:i/>
          <w:sz w:val="28"/>
          <w:szCs w:val="28"/>
        </w:rPr>
        <w:t xml:space="preserve"> trong chỉ số Cạnh tranh bình đẳng của Nghệ An và so sánh với mức bình quân chung và min, max của cả nước</w:t>
      </w:r>
    </w:p>
    <w:tbl>
      <w:tblPr>
        <w:tblStyle w:val="TableGrid"/>
        <w:tblW w:w="9121" w:type="dxa"/>
        <w:tblLook w:val="04A0" w:firstRow="1" w:lastRow="0" w:firstColumn="1" w:lastColumn="0" w:noHBand="0" w:noVBand="1"/>
      </w:tblPr>
      <w:tblGrid>
        <w:gridCol w:w="4950"/>
        <w:gridCol w:w="1148"/>
        <w:gridCol w:w="815"/>
        <w:gridCol w:w="1276"/>
        <w:gridCol w:w="932"/>
      </w:tblGrid>
      <w:tr w:rsidR="00AD4CBE" w:rsidRPr="00665901" w14:paraId="19B3270D" w14:textId="77777777" w:rsidTr="00A83E2C">
        <w:tc>
          <w:tcPr>
            <w:tcW w:w="4950" w:type="dxa"/>
          </w:tcPr>
          <w:p w14:paraId="1276665E" w14:textId="77777777" w:rsidR="00AD4CBE" w:rsidRPr="00665901" w:rsidRDefault="00AD4CBE" w:rsidP="00A83E2C">
            <w:pPr>
              <w:jc w:val="center"/>
            </w:pPr>
            <w:r w:rsidRPr="00665901">
              <w:t>Câu hỏi</w:t>
            </w:r>
          </w:p>
        </w:tc>
        <w:tc>
          <w:tcPr>
            <w:tcW w:w="1148" w:type="dxa"/>
          </w:tcPr>
          <w:p w14:paraId="6341DC7E" w14:textId="77777777" w:rsidR="00AD4CBE" w:rsidRPr="00665901" w:rsidRDefault="00AD4CBE" w:rsidP="00A83E2C">
            <w:pPr>
              <w:jc w:val="center"/>
            </w:pPr>
            <w:r w:rsidRPr="00665901">
              <w:t>Nghệ An %</w:t>
            </w:r>
          </w:p>
        </w:tc>
        <w:tc>
          <w:tcPr>
            <w:tcW w:w="815" w:type="dxa"/>
          </w:tcPr>
          <w:p w14:paraId="70B4BE63" w14:textId="77777777" w:rsidR="00AD4CBE" w:rsidRPr="00665901" w:rsidRDefault="00AD4CBE" w:rsidP="00A83E2C">
            <w:pPr>
              <w:jc w:val="center"/>
            </w:pPr>
            <w:r w:rsidRPr="00665901">
              <w:t>Min</w:t>
            </w:r>
          </w:p>
        </w:tc>
        <w:tc>
          <w:tcPr>
            <w:tcW w:w="1276" w:type="dxa"/>
          </w:tcPr>
          <w:p w14:paraId="60F8DC64" w14:textId="77777777" w:rsidR="00AD4CBE" w:rsidRPr="00665901" w:rsidRDefault="00AD4CBE" w:rsidP="00A83E2C">
            <w:pPr>
              <w:jc w:val="center"/>
            </w:pPr>
            <w:r w:rsidRPr="00665901">
              <w:t>Trung vị</w:t>
            </w:r>
          </w:p>
        </w:tc>
        <w:tc>
          <w:tcPr>
            <w:tcW w:w="932" w:type="dxa"/>
          </w:tcPr>
          <w:p w14:paraId="462BCF0E" w14:textId="77777777" w:rsidR="00AD4CBE" w:rsidRPr="00665901" w:rsidRDefault="00AD4CBE" w:rsidP="00A83E2C">
            <w:pPr>
              <w:jc w:val="center"/>
            </w:pPr>
            <w:r w:rsidRPr="00665901">
              <w:t>Max</w:t>
            </w:r>
          </w:p>
        </w:tc>
      </w:tr>
      <w:tr w:rsidR="00AD4CBE" w:rsidRPr="00665901" w14:paraId="037A8EC9" w14:textId="77777777" w:rsidTr="00A83E2C">
        <w:tc>
          <w:tcPr>
            <w:tcW w:w="4950" w:type="dxa"/>
          </w:tcPr>
          <w:p w14:paraId="08EDE4D5" w14:textId="77777777" w:rsidR="00AD4CBE" w:rsidRPr="00665901" w:rsidRDefault="00AD4CBE" w:rsidP="00A83E2C">
            <w:pPr>
              <w:jc w:val="both"/>
            </w:pPr>
            <w:r w:rsidRPr="001F45B1">
              <w:lastRenderedPageBreak/>
              <w:t>Sự quan tâm của chính quyền tỉnh không phụ thuộc vào đóng góp của doanh nghiệp cho địa phương như số lao động sử dụng, số thuế phải nộp hoặc tài trợ/hỗ trợ khác (% Đồng ý)</w:t>
            </w:r>
          </w:p>
        </w:tc>
        <w:tc>
          <w:tcPr>
            <w:tcW w:w="1148" w:type="dxa"/>
          </w:tcPr>
          <w:p w14:paraId="29708151" w14:textId="77777777" w:rsidR="00AD4CBE" w:rsidRPr="00665901" w:rsidRDefault="00AD4CBE" w:rsidP="00A83E2C">
            <w:pPr>
              <w:jc w:val="center"/>
            </w:pPr>
            <w:r>
              <w:t>67</w:t>
            </w:r>
          </w:p>
        </w:tc>
        <w:tc>
          <w:tcPr>
            <w:tcW w:w="815" w:type="dxa"/>
          </w:tcPr>
          <w:p w14:paraId="5C1DD445" w14:textId="77777777" w:rsidR="00AD4CBE" w:rsidRPr="00665901" w:rsidRDefault="00AD4CBE" w:rsidP="00A83E2C">
            <w:pPr>
              <w:jc w:val="center"/>
            </w:pPr>
            <w:r>
              <w:t>40</w:t>
            </w:r>
          </w:p>
        </w:tc>
        <w:tc>
          <w:tcPr>
            <w:tcW w:w="1276" w:type="dxa"/>
          </w:tcPr>
          <w:p w14:paraId="7F653EB8" w14:textId="77777777" w:rsidR="00AD4CBE" w:rsidRPr="00665901" w:rsidRDefault="00AD4CBE" w:rsidP="00A83E2C">
            <w:pPr>
              <w:jc w:val="center"/>
            </w:pPr>
            <w:r>
              <w:t>77</w:t>
            </w:r>
          </w:p>
        </w:tc>
        <w:tc>
          <w:tcPr>
            <w:tcW w:w="932" w:type="dxa"/>
          </w:tcPr>
          <w:p w14:paraId="6A240902" w14:textId="77777777" w:rsidR="00AD4CBE" w:rsidRPr="00665901" w:rsidRDefault="00AD4CBE" w:rsidP="00A83E2C">
            <w:pPr>
              <w:jc w:val="center"/>
            </w:pPr>
            <w:r>
              <w:t>89</w:t>
            </w:r>
          </w:p>
        </w:tc>
      </w:tr>
      <w:tr w:rsidR="00AD4CBE" w:rsidRPr="00665901" w14:paraId="3D27F5C8" w14:textId="77777777" w:rsidTr="00A83E2C">
        <w:tc>
          <w:tcPr>
            <w:tcW w:w="4950" w:type="dxa"/>
          </w:tcPr>
          <w:p w14:paraId="0FC46E91" w14:textId="77777777" w:rsidR="00AD4CBE" w:rsidRPr="001F45B1" w:rsidRDefault="00AD4CBE" w:rsidP="00A83E2C">
            <w:pPr>
              <w:jc w:val="both"/>
            </w:pPr>
            <w:r w:rsidRPr="001F45B1">
              <w:t>Tỉnh ưu tiên giải quyết các khó khăn cho các doanh nghiệp lớn so với doanh nghiệp nhỏ và vừa trong nước (% Đồng ý)</w:t>
            </w:r>
          </w:p>
        </w:tc>
        <w:tc>
          <w:tcPr>
            <w:tcW w:w="1148" w:type="dxa"/>
          </w:tcPr>
          <w:p w14:paraId="7DD27754" w14:textId="77777777" w:rsidR="00AD4CBE" w:rsidRPr="00665901" w:rsidRDefault="00AD4CBE" w:rsidP="00A83E2C">
            <w:pPr>
              <w:jc w:val="center"/>
            </w:pPr>
            <w:r>
              <w:t>59</w:t>
            </w:r>
          </w:p>
        </w:tc>
        <w:tc>
          <w:tcPr>
            <w:tcW w:w="815" w:type="dxa"/>
          </w:tcPr>
          <w:p w14:paraId="0E38DCBC" w14:textId="77777777" w:rsidR="00AD4CBE" w:rsidRPr="00665901" w:rsidRDefault="00AD4CBE" w:rsidP="00A83E2C">
            <w:pPr>
              <w:jc w:val="center"/>
            </w:pPr>
            <w:r>
              <w:t>32</w:t>
            </w:r>
          </w:p>
        </w:tc>
        <w:tc>
          <w:tcPr>
            <w:tcW w:w="1276" w:type="dxa"/>
          </w:tcPr>
          <w:p w14:paraId="3678DEA8" w14:textId="77777777" w:rsidR="00AD4CBE" w:rsidRPr="00665901" w:rsidRDefault="00AD4CBE" w:rsidP="00A83E2C">
            <w:pPr>
              <w:jc w:val="center"/>
            </w:pPr>
            <w:r>
              <w:t>53</w:t>
            </w:r>
          </w:p>
        </w:tc>
        <w:tc>
          <w:tcPr>
            <w:tcW w:w="932" w:type="dxa"/>
          </w:tcPr>
          <w:p w14:paraId="56029C03" w14:textId="77777777" w:rsidR="00AD4CBE" w:rsidRPr="00665901" w:rsidRDefault="00AD4CBE" w:rsidP="00A83E2C">
            <w:pPr>
              <w:jc w:val="center"/>
            </w:pPr>
            <w:r>
              <w:t>73</w:t>
            </w:r>
          </w:p>
        </w:tc>
      </w:tr>
      <w:tr w:rsidR="00AD4CBE" w:rsidRPr="00665901" w14:paraId="693A3100" w14:textId="77777777" w:rsidTr="00A83E2C">
        <w:tc>
          <w:tcPr>
            <w:tcW w:w="4950" w:type="dxa"/>
          </w:tcPr>
          <w:p w14:paraId="410CD991" w14:textId="77777777" w:rsidR="00AD4CBE" w:rsidRPr="001F45B1" w:rsidRDefault="00AD4CBE" w:rsidP="00A83E2C">
            <w:pPr>
              <w:jc w:val="both"/>
            </w:pPr>
            <w:r w:rsidRPr="001F45B1">
              <w:t>Tỉnh ưu tiên thu hút đầu tư từ các doanh nghiệp lớn hơn là phát triển doanh nghiệp nhỏ và vừa trong nước  (% Đồng ý)</w:t>
            </w:r>
          </w:p>
        </w:tc>
        <w:tc>
          <w:tcPr>
            <w:tcW w:w="1148" w:type="dxa"/>
          </w:tcPr>
          <w:p w14:paraId="25035656" w14:textId="77777777" w:rsidR="00AD4CBE" w:rsidRPr="00665901" w:rsidRDefault="00AD4CBE" w:rsidP="00A83E2C">
            <w:pPr>
              <w:jc w:val="center"/>
            </w:pPr>
            <w:r>
              <w:t>50</w:t>
            </w:r>
          </w:p>
        </w:tc>
        <w:tc>
          <w:tcPr>
            <w:tcW w:w="815" w:type="dxa"/>
          </w:tcPr>
          <w:p w14:paraId="0C13DFBC" w14:textId="77777777" w:rsidR="00AD4CBE" w:rsidRPr="00665901" w:rsidRDefault="00AD4CBE" w:rsidP="00A83E2C">
            <w:pPr>
              <w:jc w:val="center"/>
            </w:pPr>
            <w:r>
              <w:t>16</w:t>
            </w:r>
          </w:p>
        </w:tc>
        <w:tc>
          <w:tcPr>
            <w:tcW w:w="1276" w:type="dxa"/>
          </w:tcPr>
          <w:p w14:paraId="717AF581" w14:textId="77777777" w:rsidR="00AD4CBE" w:rsidRPr="00665901" w:rsidRDefault="00AD4CBE" w:rsidP="00A83E2C">
            <w:pPr>
              <w:jc w:val="center"/>
            </w:pPr>
            <w:r>
              <w:t>39</w:t>
            </w:r>
          </w:p>
        </w:tc>
        <w:tc>
          <w:tcPr>
            <w:tcW w:w="932" w:type="dxa"/>
          </w:tcPr>
          <w:p w14:paraId="15293746" w14:textId="77777777" w:rsidR="00AD4CBE" w:rsidRPr="00665901" w:rsidRDefault="00AD4CBE" w:rsidP="00A83E2C">
            <w:pPr>
              <w:jc w:val="center"/>
            </w:pPr>
            <w:r>
              <w:t>60</w:t>
            </w:r>
          </w:p>
        </w:tc>
      </w:tr>
      <w:tr w:rsidR="00AD4CBE" w:rsidRPr="00665901" w14:paraId="08CB9681" w14:textId="77777777" w:rsidTr="00A83E2C">
        <w:tc>
          <w:tcPr>
            <w:tcW w:w="4950" w:type="dxa"/>
          </w:tcPr>
          <w:p w14:paraId="7876AC28" w14:textId="77777777" w:rsidR="00AD4CBE" w:rsidRPr="001F45B1" w:rsidRDefault="00AD4CBE" w:rsidP="00A83E2C">
            <w:pPr>
              <w:jc w:val="both"/>
            </w:pPr>
            <w:r w:rsidRPr="001F45B1">
              <w:t>Thuận lợi trong việc tiếp cận đất đai là đặc quyền dành cho các doanh nghiệp lớn (% Đồng ý)</w:t>
            </w:r>
          </w:p>
        </w:tc>
        <w:tc>
          <w:tcPr>
            <w:tcW w:w="1148" w:type="dxa"/>
          </w:tcPr>
          <w:p w14:paraId="7BB76E98" w14:textId="77777777" w:rsidR="00AD4CBE" w:rsidRPr="00665901" w:rsidRDefault="00AD4CBE" w:rsidP="00A83E2C">
            <w:pPr>
              <w:jc w:val="center"/>
            </w:pPr>
            <w:r>
              <w:t>39</w:t>
            </w:r>
          </w:p>
        </w:tc>
        <w:tc>
          <w:tcPr>
            <w:tcW w:w="815" w:type="dxa"/>
          </w:tcPr>
          <w:p w14:paraId="471AA4FF" w14:textId="77777777" w:rsidR="00AD4CBE" w:rsidRPr="00665901" w:rsidRDefault="00AD4CBE" w:rsidP="00A83E2C">
            <w:pPr>
              <w:jc w:val="center"/>
            </w:pPr>
            <w:r>
              <w:t>11</w:t>
            </w:r>
          </w:p>
        </w:tc>
        <w:tc>
          <w:tcPr>
            <w:tcW w:w="1276" w:type="dxa"/>
          </w:tcPr>
          <w:p w14:paraId="64389424" w14:textId="77777777" w:rsidR="00AD4CBE" w:rsidRPr="00665901" w:rsidRDefault="00AD4CBE" w:rsidP="00A83E2C">
            <w:pPr>
              <w:jc w:val="center"/>
            </w:pPr>
            <w:r>
              <w:t>25</w:t>
            </w:r>
          </w:p>
        </w:tc>
        <w:tc>
          <w:tcPr>
            <w:tcW w:w="932" w:type="dxa"/>
          </w:tcPr>
          <w:p w14:paraId="69980A2F" w14:textId="77777777" w:rsidR="00AD4CBE" w:rsidRPr="00665901" w:rsidRDefault="00AD4CBE" w:rsidP="00A83E2C">
            <w:pPr>
              <w:jc w:val="center"/>
            </w:pPr>
            <w:r>
              <w:t>48</w:t>
            </w:r>
          </w:p>
        </w:tc>
      </w:tr>
      <w:tr w:rsidR="00AD4CBE" w:rsidRPr="00665901" w14:paraId="75BF7539" w14:textId="77777777" w:rsidTr="00A83E2C">
        <w:trPr>
          <w:trHeight w:val="590"/>
        </w:trPr>
        <w:tc>
          <w:tcPr>
            <w:tcW w:w="4950" w:type="dxa"/>
            <w:vAlign w:val="center"/>
          </w:tcPr>
          <w:p w14:paraId="055975C9" w14:textId="77777777" w:rsidR="00AD4CBE" w:rsidRPr="00665901" w:rsidRDefault="00AD4CBE" w:rsidP="00A83E2C">
            <w:pPr>
              <w:jc w:val="both"/>
              <w:rPr>
                <w:rFonts w:eastAsia="Times New Roman"/>
                <w:color w:val="000000"/>
              </w:rPr>
            </w:pPr>
            <w:r w:rsidRPr="001F45B1">
              <w:rPr>
                <w:rFonts w:eastAsia="Times New Roman"/>
                <w:color w:val="000000"/>
              </w:rPr>
              <w:t>Thủ tục hành chính nhanh chóng hơn là đặc quyền dành cho các doanh nghiệp lớn  (% Đồng ý)</w:t>
            </w:r>
          </w:p>
        </w:tc>
        <w:tc>
          <w:tcPr>
            <w:tcW w:w="1148" w:type="dxa"/>
            <w:vAlign w:val="center"/>
          </w:tcPr>
          <w:p w14:paraId="540845DC" w14:textId="77777777" w:rsidR="00AD4CBE" w:rsidRPr="00665901" w:rsidRDefault="00AD4CBE" w:rsidP="00A83E2C">
            <w:pPr>
              <w:jc w:val="center"/>
            </w:pPr>
            <w:r w:rsidRPr="00665901">
              <w:rPr>
                <w:rFonts w:eastAsia="Times New Roman"/>
                <w:color w:val="000000"/>
              </w:rPr>
              <w:t>2</w:t>
            </w:r>
            <w:r>
              <w:rPr>
                <w:rFonts w:eastAsia="Times New Roman"/>
                <w:color w:val="000000"/>
              </w:rPr>
              <w:t>8</w:t>
            </w:r>
          </w:p>
        </w:tc>
        <w:tc>
          <w:tcPr>
            <w:tcW w:w="815" w:type="dxa"/>
            <w:vAlign w:val="center"/>
          </w:tcPr>
          <w:p w14:paraId="5C6CD858" w14:textId="77777777" w:rsidR="00AD4CBE" w:rsidRPr="00665901" w:rsidRDefault="00AD4CBE" w:rsidP="00A83E2C">
            <w:pPr>
              <w:jc w:val="center"/>
            </w:pPr>
            <w:r>
              <w:t>8</w:t>
            </w:r>
          </w:p>
        </w:tc>
        <w:tc>
          <w:tcPr>
            <w:tcW w:w="1276" w:type="dxa"/>
            <w:vAlign w:val="center"/>
          </w:tcPr>
          <w:p w14:paraId="56B4967D" w14:textId="77777777" w:rsidR="00AD4CBE" w:rsidRPr="00665901" w:rsidRDefault="00AD4CBE" w:rsidP="00A83E2C">
            <w:pPr>
              <w:jc w:val="center"/>
            </w:pPr>
            <w:r>
              <w:t>20</w:t>
            </w:r>
          </w:p>
        </w:tc>
        <w:tc>
          <w:tcPr>
            <w:tcW w:w="932" w:type="dxa"/>
          </w:tcPr>
          <w:p w14:paraId="68FE102D" w14:textId="77777777" w:rsidR="00AD4CBE" w:rsidRPr="00665901" w:rsidRDefault="00AD4CBE" w:rsidP="00A83E2C">
            <w:pPr>
              <w:jc w:val="center"/>
            </w:pPr>
            <w:r w:rsidRPr="00665901">
              <w:t>3</w:t>
            </w:r>
            <w:r>
              <w:t>1</w:t>
            </w:r>
          </w:p>
        </w:tc>
      </w:tr>
      <w:tr w:rsidR="00AD4CBE" w:rsidRPr="00665901" w14:paraId="3935CFCF" w14:textId="77777777" w:rsidTr="00A83E2C">
        <w:tc>
          <w:tcPr>
            <w:tcW w:w="4950" w:type="dxa"/>
            <w:vAlign w:val="center"/>
          </w:tcPr>
          <w:p w14:paraId="4D00F49B" w14:textId="77777777" w:rsidR="00AD4CBE" w:rsidRPr="00665901" w:rsidRDefault="00AD4CBE" w:rsidP="00A83E2C">
            <w:pPr>
              <w:jc w:val="both"/>
              <w:rPr>
                <w:rFonts w:eastAsia="Times New Roman"/>
                <w:color w:val="000000"/>
              </w:rPr>
            </w:pPr>
            <w:r w:rsidRPr="001F45B1">
              <w:rPr>
                <w:rFonts w:eastAsia="Times New Roman"/>
                <w:color w:val="000000"/>
              </w:rPr>
              <w:t>Dễ dàng có được các hợp đồng từ cơ quan Nhà nước là đặc quyền dành cho các doanh nghiệp lớn  (% Đồng ý)</w:t>
            </w:r>
          </w:p>
        </w:tc>
        <w:tc>
          <w:tcPr>
            <w:tcW w:w="1148" w:type="dxa"/>
            <w:vAlign w:val="center"/>
          </w:tcPr>
          <w:p w14:paraId="38B4C38A" w14:textId="77777777" w:rsidR="00AD4CBE" w:rsidRPr="00665901" w:rsidRDefault="00AD4CBE" w:rsidP="00A83E2C">
            <w:pPr>
              <w:jc w:val="center"/>
            </w:pPr>
            <w:r w:rsidRPr="00665901">
              <w:rPr>
                <w:rFonts w:eastAsia="Times New Roman"/>
                <w:color w:val="000000"/>
              </w:rPr>
              <w:t>2</w:t>
            </w:r>
            <w:r>
              <w:rPr>
                <w:rFonts w:eastAsia="Times New Roman"/>
                <w:color w:val="000000"/>
              </w:rPr>
              <w:t>8</w:t>
            </w:r>
          </w:p>
        </w:tc>
        <w:tc>
          <w:tcPr>
            <w:tcW w:w="815" w:type="dxa"/>
            <w:vAlign w:val="center"/>
          </w:tcPr>
          <w:p w14:paraId="09BE47D3" w14:textId="77777777" w:rsidR="00AD4CBE" w:rsidRPr="00665901" w:rsidRDefault="00AD4CBE" w:rsidP="00A83E2C">
            <w:pPr>
              <w:jc w:val="center"/>
            </w:pPr>
            <w:r>
              <w:t>5</w:t>
            </w:r>
          </w:p>
        </w:tc>
        <w:tc>
          <w:tcPr>
            <w:tcW w:w="1276" w:type="dxa"/>
            <w:vAlign w:val="center"/>
          </w:tcPr>
          <w:p w14:paraId="63D61017" w14:textId="77777777" w:rsidR="00AD4CBE" w:rsidRPr="00665901" w:rsidRDefault="00AD4CBE" w:rsidP="00A83E2C">
            <w:pPr>
              <w:jc w:val="center"/>
            </w:pPr>
            <w:r w:rsidRPr="00665901">
              <w:t>1</w:t>
            </w:r>
            <w:r>
              <w:t>6</w:t>
            </w:r>
          </w:p>
        </w:tc>
        <w:tc>
          <w:tcPr>
            <w:tcW w:w="932" w:type="dxa"/>
          </w:tcPr>
          <w:p w14:paraId="2634232A" w14:textId="77777777" w:rsidR="00AD4CBE" w:rsidRPr="00665901" w:rsidRDefault="00AD4CBE" w:rsidP="00A83E2C">
            <w:pPr>
              <w:jc w:val="center"/>
            </w:pPr>
            <w:r>
              <w:t>40</w:t>
            </w:r>
          </w:p>
        </w:tc>
      </w:tr>
      <w:tr w:rsidR="00AD4CBE" w:rsidRPr="00665901" w14:paraId="709E9D39" w14:textId="77777777" w:rsidTr="00A83E2C">
        <w:tc>
          <w:tcPr>
            <w:tcW w:w="4950" w:type="dxa"/>
            <w:vAlign w:val="center"/>
          </w:tcPr>
          <w:p w14:paraId="607211F6" w14:textId="77777777" w:rsidR="00AD4CBE" w:rsidRPr="00665901" w:rsidRDefault="00AD4CBE" w:rsidP="00A83E2C">
            <w:pPr>
              <w:jc w:val="both"/>
              <w:rPr>
                <w:rFonts w:eastAsia="Times New Roman"/>
                <w:color w:val="000000"/>
              </w:rPr>
            </w:pPr>
            <w:r w:rsidRPr="001F45B1">
              <w:rPr>
                <w:rFonts w:eastAsia="Times New Roman"/>
                <w:color w:val="000000"/>
              </w:rPr>
              <w:t>Thuận lợi trong cấp phép khai thác khoáng sản là đặc quyền dành cho các doanh nghiệp lớn (% Đồng ý)</w:t>
            </w:r>
          </w:p>
        </w:tc>
        <w:tc>
          <w:tcPr>
            <w:tcW w:w="1148" w:type="dxa"/>
            <w:vAlign w:val="center"/>
          </w:tcPr>
          <w:p w14:paraId="1327FB70" w14:textId="77777777" w:rsidR="00AD4CBE" w:rsidRPr="00665901" w:rsidRDefault="00AD4CBE" w:rsidP="00A83E2C">
            <w:pPr>
              <w:jc w:val="center"/>
            </w:pPr>
            <w:r>
              <w:rPr>
                <w:rFonts w:eastAsia="Times New Roman"/>
                <w:color w:val="000000"/>
              </w:rPr>
              <w:t>19</w:t>
            </w:r>
          </w:p>
        </w:tc>
        <w:tc>
          <w:tcPr>
            <w:tcW w:w="815" w:type="dxa"/>
            <w:vAlign w:val="center"/>
          </w:tcPr>
          <w:p w14:paraId="7FE5AED5" w14:textId="77777777" w:rsidR="00AD4CBE" w:rsidRPr="00665901" w:rsidRDefault="00AD4CBE" w:rsidP="00A83E2C">
            <w:pPr>
              <w:jc w:val="center"/>
            </w:pPr>
            <w:r>
              <w:t>2</w:t>
            </w:r>
          </w:p>
        </w:tc>
        <w:tc>
          <w:tcPr>
            <w:tcW w:w="1276" w:type="dxa"/>
            <w:vAlign w:val="center"/>
          </w:tcPr>
          <w:p w14:paraId="29711598" w14:textId="77777777" w:rsidR="00AD4CBE" w:rsidRPr="00665901" w:rsidRDefault="00AD4CBE" w:rsidP="00A83E2C">
            <w:pPr>
              <w:jc w:val="center"/>
            </w:pPr>
            <w:r w:rsidRPr="00665901">
              <w:t>1</w:t>
            </w:r>
            <w:r>
              <w:t>0</w:t>
            </w:r>
          </w:p>
        </w:tc>
        <w:tc>
          <w:tcPr>
            <w:tcW w:w="932" w:type="dxa"/>
          </w:tcPr>
          <w:p w14:paraId="72563791" w14:textId="77777777" w:rsidR="00AD4CBE" w:rsidRPr="00665901" w:rsidRDefault="00AD4CBE" w:rsidP="00A83E2C">
            <w:pPr>
              <w:jc w:val="center"/>
            </w:pPr>
            <w:r>
              <w:t>21</w:t>
            </w:r>
          </w:p>
        </w:tc>
      </w:tr>
      <w:tr w:rsidR="00AD4CBE" w:rsidRPr="00665901" w14:paraId="52C10595" w14:textId="77777777" w:rsidTr="00A83E2C">
        <w:tc>
          <w:tcPr>
            <w:tcW w:w="4950" w:type="dxa"/>
            <w:vAlign w:val="center"/>
          </w:tcPr>
          <w:p w14:paraId="1002951D" w14:textId="77777777" w:rsidR="00AD4CBE" w:rsidRPr="00665901" w:rsidRDefault="00AD4CBE" w:rsidP="00A83E2C">
            <w:pPr>
              <w:jc w:val="both"/>
              <w:rPr>
                <w:rFonts w:eastAsia="Times New Roman"/>
                <w:color w:val="000000"/>
              </w:rPr>
            </w:pPr>
            <w:r>
              <w:rPr>
                <w:rFonts w:eastAsia="Times New Roman"/>
                <w:color w:val="000000"/>
              </w:rPr>
              <w:t>T</w:t>
            </w:r>
            <w:r w:rsidRPr="001F45B1">
              <w:rPr>
                <w:rFonts w:eastAsia="Times New Roman"/>
                <w:color w:val="000000"/>
              </w:rPr>
              <w:t>huận lợi trong tiếp cận thông tin là đặc quyền dành cho các doanh nghiệp lớn (% Đồng ý)</w:t>
            </w:r>
          </w:p>
        </w:tc>
        <w:tc>
          <w:tcPr>
            <w:tcW w:w="1148" w:type="dxa"/>
            <w:vAlign w:val="center"/>
          </w:tcPr>
          <w:p w14:paraId="4E1F2152" w14:textId="77777777" w:rsidR="00AD4CBE" w:rsidRPr="00665901" w:rsidRDefault="00AD4CBE" w:rsidP="00A83E2C">
            <w:pPr>
              <w:jc w:val="center"/>
            </w:pPr>
            <w:r>
              <w:rPr>
                <w:rFonts w:eastAsia="Times New Roman"/>
                <w:color w:val="000000"/>
              </w:rPr>
              <w:t>31</w:t>
            </w:r>
          </w:p>
        </w:tc>
        <w:tc>
          <w:tcPr>
            <w:tcW w:w="815" w:type="dxa"/>
            <w:vAlign w:val="center"/>
          </w:tcPr>
          <w:p w14:paraId="1B4E31F0" w14:textId="77777777" w:rsidR="00AD4CBE" w:rsidRPr="00665901" w:rsidRDefault="00AD4CBE" w:rsidP="00A83E2C">
            <w:pPr>
              <w:jc w:val="center"/>
            </w:pPr>
            <w:r>
              <w:t>8</w:t>
            </w:r>
          </w:p>
        </w:tc>
        <w:tc>
          <w:tcPr>
            <w:tcW w:w="1276" w:type="dxa"/>
            <w:vAlign w:val="center"/>
          </w:tcPr>
          <w:p w14:paraId="21DE944A" w14:textId="77777777" w:rsidR="00AD4CBE" w:rsidRPr="00665901" w:rsidRDefault="00AD4CBE" w:rsidP="00A83E2C">
            <w:pPr>
              <w:jc w:val="center"/>
            </w:pPr>
            <w:r>
              <w:t>20</w:t>
            </w:r>
          </w:p>
        </w:tc>
        <w:tc>
          <w:tcPr>
            <w:tcW w:w="932" w:type="dxa"/>
          </w:tcPr>
          <w:p w14:paraId="72EB9506" w14:textId="77777777" w:rsidR="00AD4CBE" w:rsidRPr="00665901" w:rsidRDefault="00AD4CBE" w:rsidP="00A83E2C">
            <w:pPr>
              <w:jc w:val="center"/>
            </w:pPr>
            <w:r>
              <w:t>36</w:t>
            </w:r>
          </w:p>
        </w:tc>
      </w:tr>
      <w:tr w:rsidR="00AD4CBE" w:rsidRPr="00665901" w14:paraId="430AA004" w14:textId="77777777" w:rsidTr="00A83E2C">
        <w:tc>
          <w:tcPr>
            <w:tcW w:w="4950" w:type="dxa"/>
            <w:vAlign w:val="center"/>
          </w:tcPr>
          <w:p w14:paraId="52000F74" w14:textId="77777777" w:rsidR="00AD4CBE" w:rsidRPr="00665901" w:rsidRDefault="00AD4CBE" w:rsidP="00A83E2C">
            <w:pPr>
              <w:jc w:val="both"/>
              <w:rPr>
                <w:rFonts w:eastAsia="Times New Roman"/>
                <w:color w:val="000000"/>
              </w:rPr>
            </w:pPr>
            <w:r w:rsidRPr="001F45B1">
              <w:rPr>
                <w:rFonts w:eastAsia="Times New Roman"/>
                <w:color w:val="000000"/>
              </w:rPr>
              <w:t>Miễn, giảm thuế TNDN là đặc quyền dành cho các doanh nghiệp lớn (% Đồng ý)</w:t>
            </w:r>
          </w:p>
        </w:tc>
        <w:tc>
          <w:tcPr>
            <w:tcW w:w="1148" w:type="dxa"/>
            <w:vAlign w:val="center"/>
          </w:tcPr>
          <w:p w14:paraId="675DA550" w14:textId="77777777" w:rsidR="00AD4CBE" w:rsidRPr="00665901" w:rsidRDefault="00AD4CBE" w:rsidP="00A83E2C">
            <w:pPr>
              <w:jc w:val="center"/>
            </w:pPr>
            <w:r>
              <w:rPr>
                <w:rFonts w:eastAsia="Times New Roman"/>
                <w:color w:val="000000"/>
              </w:rPr>
              <w:t>26</w:t>
            </w:r>
          </w:p>
        </w:tc>
        <w:tc>
          <w:tcPr>
            <w:tcW w:w="815" w:type="dxa"/>
            <w:vAlign w:val="center"/>
          </w:tcPr>
          <w:p w14:paraId="0E9BD58B" w14:textId="77777777" w:rsidR="00AD4CBE" w:rsidRPr="00665901" w:rsidRDefault="00AD4CBE" w:rsidP="00A83E2C">
            <w:pPr>
              <w:jc w:val="center"/>
            </w:pPr>
            <w:r>
              <w:t>3</w:t>
            </w:r>
          </w:p>
        </w:tc>
        <w:tc>
          <w:tcPr>
            <w:tcW w:w="1276" w:type="dxa"/>
            <w:vAlign w:val="center"/>
          </w:tcPr>
          <w:p w14:paraId="0B5BE30E" w14:textId="77777777" w:rsidR="00AD4CBE" w:rsidRPr="00665901" w:rsidRDefault="00AD4CBE" w:rsidP="00A83E2C">
            <w:pPr>
              <w:jc w:val="center"/>
            </w:pPr>
            <w:r w:rsidRPr="00665901">
              <w:t>1</w:t>
            </w:r>
            <w:r>
              <w:t>7</w:t>
            </w:r>
          </w:p>
        </w:tc>
        <w:tc>
          <w:tcPr>
            <w:tcW w:w="932" w:type="dxa"/>
          </w:tcPr>
          <w:p w14:paraId="5F225458" w14:textId="77777777" w:rsidR="00AD4CBE" w:rsidRPr="00665901" w:rsidRDefault="00AD4CBE" w:rsidP="00A83E2C">
            <w:pPr>
              <w:jc w:val="center"/>
            </w:pPr>
            <w:r>
              <w:t>28</w:t>
            </w:r>
          </w:p>
        </w:tc>
      </w:tr>
      <w:tr w:rsidR="00AD4CBE" w:rsidRPr="00665901" w14:paraId="40507712" w14:textId="77777777" w:rsidTr="00A83E2C">
        <w:tc>
          <w:tcPr>
            <w:tcW w:w="4950" w:type="dxa"/>
            <w:vAlign w:val="center"/>
          </w:tcPr>
          <w:p w14:paraId="09A99073" w14:textId="77777777" w:rsidR="00AD4CBE" w:rsidRPr="00665901" w:rsidRDefault="00AD4CBE" w:rsidP="00A83E2C">
            <w:pPr>
              <w:jc w:val="both"/>
              <w:rPr>
                <w:rFonts w:eastAsia="Times New Roman"/>
                <w:color w:val="000000"/>
              </w:rPr>
            </w:pPr>
            <w:r w:rsidRPr="001F45B1">
              <w:rPr>
                <w:rFonts w:eastAsia="Times New Roman"/>
                <w:color w:val="000000"/>
              </w:rPr>
              <w:t>Việc tỉnh ưu ái cho DN lớn (cả DNNN và tư nhân) gây khó khăn cho doanh nghiệp (% Đồng ý)</w:t>
            </w:r>
          </w:p>
        </w:tc>
        <w:tc>
          <w:tcPr>
            <w:tcW w:w="1148" w:type="dxa"/>
            <w:vAlign w:val="center"/>
          </w:tcPr>
          <w:p w14:paraId="49173AD5" w14:textId="77777777" w:rsidR="00AD4CBE" w:rsidRPr="00665901" w:rsidRDefault="00AD4CBE" w:rsidP="00A83E2C">
            <w:pPr>
              <w:jc w:val="center"/>
            </w:pPr>
            <w:r>
              <w:rPr>
                <w:rFonts w:eastAsia="Times New Roman"/>
                <w:color w:val="000000"/>
              </w:rPr>
              <w:t>46</w:t>
            </w:r>
          </w:p>
        </w:tc>
        <w:tc>
          <w:tcPr>
            <w:tcW w:w="815" w:type="dxa"/>
            <w:vAlign w:val="center"/>
          </w:tcPr>
          <w:p w14:paraId="1B38D9EB" w14:textId="77777777" w:rsidR="00AD4CBE" w:rsidRPr="00665901" w:rsidRDefault="00AD4CBE" w:rsidP="00A83E2C">
            <w:pPr>
              <w:jc w:val="center"/>
            </w:pPr>
            <w:r>
              <w:t>20</w:t>
            </w:r>
          </w:p>
        </w:tc>
        <w:tc>
          <w:tcPr>
            <w:tcW w:w="1276" w:type="dxa"/>
            <w:vAlign w:val="center"/>
          </w:tcPr>
          <w:p w14:paraId="6F0CCC5B" w14:textId="77777777" w:rsidR="00AD4CBE" w:rsidRPr="00665901" w:rsidRDefault="00AD4CBE" w:rsidP="00A83E2C">
            <w:pPr>
              <w:jc w:val="center"/>
            </w:pPr>
            <w:r>
              <w:t>43</w:t>
            </w:r>
          </w:p>
        </w:tc>
        <w:tc>
          <w:tcPr>
            <w:tcW w:w="932" w:type="dxa"/>
          </w:tcPr>
          <w:p w14:paraId="5908C3E8" w14:textId="77777777" w:rsidR="00AD4CBE" w:rsidRPr="00665901" w:rsidRDefault="00AD4CBE" w:rsidP="00A83E2C">
            <w:pPr>
              <w:jc w:val="center"/>
            </w:pPr>
            <w:r>
              <w:t>70</w:t>
            </w:r>
          </w:p>
        </w:tc>
      </w:tr>
      <w:tr w:rsidR="00AD4CBE" w:rsidRPr="00665901" w14:paraId="3C9B0012" w14:textId="77777777" w:rsidTr="00A83E2C">
        <w:tc>
          <w:tcPr>
            <w:tcW w:w="4950" w:type="dxa"/>
            <w:vAlign w:val="center"/>
          </w:tcPr>
          <w:p w14:paraId="69F4B492" w14:textId="77777777" w:rsidR="00AD4CBE" w:rsidRPr="00665901" w:rsidRDefault="00AD4CBE" w:rsidP="00A83E2C">
            <w:pPr>
              <w:jc w:val="both"/>
              <w:rPr>
                <w:rFonts w:eastAsia="Times New Roman"/>
                <w:color w:val="000000"/>
              </w:rPr>
            </w:pPr>
            <w:r w:rsidRPr="001F45B1">
              <w:rPr>
                <w:rFonts w:eastAsia="Times New Roman"/>
                <w:color w:val="000000"/>
              </w:rPr>
              <w:t>"Hợp đồng, đất đai,… và các nguồn lực kinh tế khác chủ yếu rơi vào tay các DN có liên kết chặt chẽ với chính quyền tỉnh” (% Đồng ý)</w:t>
            </w:r>
          </w:p>
        </w:tc>
        <w:tc>
          <w:tcPr>
            <w:tcW w:w="1148" w:type="dxa"/>
            <w:vAlign w:val="center"/>
          </w:tcPr>
          <w:p w14:paraId="6BC0265E" w14:textId="77777777" w:rsidR="00AD4CBE" w:rsidRPr="00665901" w:rsidRDefault="00AD4CBE" w:rsidP="00A83E2C">
            <w:pPr>
              <w:jc w:val="center"/>
            </w:pPr>
            <w:r>
              <w:rPr>
                <w:rFonts w:eastAsia="Times New Roman"/>
                <w:color w:val="000000"/>
              </w:rPr>
              <w:t>70</w:t>
            </w:r>
          </w:p>
        </w:tc>
        <w:tc>
          <w:tcPr>
            <w:tcW w:w="815" w:type="dxa"/>
            <w:vAlign w:val="center"/>
          </w:tcPr>
          <w:p w14:paraId="458CE27A" w14:textId="77777777" w:rsidR="00AD4CBE" w:rsidRPr="00665901" w:rsidRDefault="00AD4CBE" w:rsidP="00A83E2C">
            <w:pPr>
              <w:jc w:val="center"/>
            </w:pPr>
            <w:r>
              <w:t>36</w:t>
            </w:r>
          </w:p>
        </w:tc>
        <w:tc>
          <w:tcPr>
            <w:tcW w:w="1276" w:type="dxa"/>
            <w:vAlign w:val="center"/>
          </w:tcPr>
          <w:p w14:paraId="48D945C0" w14:textId="77777777" w:rsidR="00AD4CBE" w:rsidRPr="00665901" w:rsidRDefault="00AD4CBE" w:rsidP="00A83E2C">
            <w:pPr>
              <w:jc w:val="center"/>
            </w:pPr>
            <w:r>
              <w:t>61</w:t>
            </w:r>
          </w:p>
        </w:tc>
        <w:tc>
          <w:tcPr>
            <w:tcW w:w="932" w:type="dxa"/>
          </w:tcPr>
          <w:p w14:paraId="5255B203" w14:textId="77777777" w:rsidR="00AD4CBE" w:rsidRPr="00665901" w:rsidRDefault="00AD4CBE" w:rsidP="00A83E2C">
            <w:pPr>
              <w:jc w:val="center"/>
            </w:pPr>
            <w:r>
              <w:t>86</w:t>
            </w:r>
          </w:p>
        </w:tc>
      </w:tr>
    </w:tbl>
    <w:p w14:paraId="215E8A5B" w14:textId="79F84540" w:rsidR="00AD4CBE" w:rsidRPr="00AD4CBE" w:rsidRDefault="00AD4CBE" w:rsidP="00AD4CBE">
      <w:pPr>
        <w:ind w:firstLine="720"/>
        <w:jc w:val="center"/>
        <w:rPr>
          <w:i/>
          <w:iCs/>
          <w:sz w:val="28"/>
          <w:szCs w:val="28"/>
        </w:rPr>
      </w:pPr>
      <w:r w:rsidRPr="00AD4CBE">
        <w:rPr>
          <w:i/>
          <w:iCs/>
          <w:sz w:val="28"/>
          <w:szCs w:val="28"/>
        </w:rPr>
        <w:t>Nguồn: Báo cáo PCI năm 2021</w:t>
      </w:r>
    </w:p>
    <w:p w14:paraId="1C270589" w14:textId="77777777" w:rsidR="00AD4CBE" w:rsidRPr="00AD4CBE" w:rsidRDefault="00AD4CBE" w:rsidP="00AD4CBE">
      <w:pPr>
        <w:jc w:val="center"/>
        <w:rPr>
          <w:i/>
          <w:iCs/>
          <w:sz w:val="28"/>
          <w:szCs w:val="28"/>
        </w:rPr>
      </w:pPr>
    </w:p>
    <w:p w14:paraId="369233E6" w14:textId="7062429D" w:rsidR="00AD4CBE" w:rsidRDefault="00AD4CBE" w:rsidP="00AD4CBE">
      <w:pPr>
        <w:jc w:val="both"/>
        <w:rPr>
          <w:sz w:val="28"/>
          <w:szCs w:val="28"/>
        </w:rPr>
      </w:pPr>
    </w:p>
    <w:p w14:paraId="04A282D1" w14:textId="6981301D" w:rsidR="00AD4CBE" w:rsidRDefault="00AD4CBE" w:rsidP="00AD4CBE">
      <w:pPr>
        <w:jc w:val="both"/>
        <w:rPr>
          <w:sz w:val="28"/>
          <w:szCs w:val="28"/>
        </w:rPr>
      </w:pPr>
    </w:p>
    <w:p w14:paraId="1C1FBE7A" w14:textId="77777777" w:rsidR="00AD4CBE" w:rsidRPr="00AD4CBE" w:rsidRDefault="00AD4CBE" w:rsidP="00AD4CBE">
      <w:pPr>
        <w:jc w:val="both"/>
        <w:rPr>
          <w:sz w:val="28"/>
          <w:szCs w:val="28"/>
        </w:rPr>
      </w:pPr>
    </w:p>
    <w:p w14:paraId="5E25E1F6" w14:textId="44859545" w:rsidR="00164EE6" w:rsidRDefault="00164EE6" w:rsidP="00164EE6">
      <w:pPr>
        <w:jc w:val="both"/>
        <w:rPr>
          <w:sz w:val="28"/>
          <w:szCs w:val="28"/>
        </w:rPr>
      </w:pPr>
      <w:r w:rsidRPr="00164EE6">
        <w:rPr>
          <w:sz w:val="28"/>
          <w:szCs w:val="28"/>
        </w:rPr>
        <w:t>(2) Đối với Chỉ số Tính năng động xếp thứ 58/63, giảm 24 bậc so năm 2020 và được xác định bằng việc lấy ý kiến các doanh nghiệp qua 9 tiêu chí. Qua bảng cho thấy một số chỉ tiêu thành phần các DN đánh giá thấp như: Thái độ của chính quyền tỉnh đối với khu vực tư nhân; UBND tỉnh linh hoạt trong khuôn khổ pháp luật nhằm tạo môi trường kinh doanh thuận lợi; Năng động và sáng tạo trong việc giải quyết các vấn đề mới phát sinh; Các khó khăn, vướng mắc được tháo gỡ kịp thời qua các cuộc đối thoại, tiếp xúc doanh nghiệp tại tỉnh; Chủ trương, chính sách của tỉnh, thành phố đối với việc tạo thuận lợi cho doanh nghiệp hoạt động; Tỷ lệ DN tin tưởng rằng lãnh đạo địa phương đã hành động để thực hiện các cam kết cải thiện môi trường kinh doanh của mình.</w:t>
      </w:r>
    </w:p>
    <w:p w14:paraId="15448E58" w14:textId="77777777" w:rsidR="00AD4CBE" w:rsidRPr="00266598" w:rsidRDefault="00AD4CBE" w:rsidP="00AD4CBE">
      <w:pPr>
        <w:ind w:firstLine="360"/>
        <w:jc w:val="center"/>
        <w:rPr>
          <w:i/>
          <w:sz w:val="28"/>
          <w:szCs w:val="28"/>
        </w:rPr>
      </w:pPr>
      <w:r w:rsidRPr="00266598">
        <w:rPr>
          <w:i/>
          <w:sz w:val="28"/>
          <w:szCs w:val="28"/>
        </w:rPr>
        <w:t>Bả</w:t>
      </w:r>
      <w:r>
        <w:rPr>
          <w:i/>
          <w:sz w:val="28"/>
          <w:szCs w:val="28"/>
        </w:rPr>
        <w:t>ng 3</w:t>
      </w:r>
      <w:r w:rsidRPr="00266598">
        <w:rPr>
          <w:i/>
          <w:sz w:val="28"/>
          <w:szCs w:val="28"/>
        </w:rPr>
        <w:t xml:space="preserve">: Kết quả các tiêu chí trong chỉ số </w:t>
      </w:r>
      <w:r>
        <w:rPr>
          <w:i/>
          <w:sz w:val="28"/>
          <w:szCs w:val="28"/>
        </w:rPr>
        <w:t xml:space="preserve">tính năng động </w:t>
      </w:r>
      <w:r w:rsidRPr="00266598">
        <w:rPr>
          <w:i/>
          <w:sz w:val="28"/>
          <w:szCs w:val="28"/>
        </w:rPr>
        <w:t>của Nghệ An và so sánh với mức bình quân chung và min, max của cả nước</w:t>
      </w:r>
    </w:p>
    <w:tbl>
      <w:tblPr>
        <w:tblStyle w:val="TableGrid"/>
        <w:tblW w:w="9121" w:type="dxa"/>
        <w:tblLook w:val="04A0" w:firstRow="1" w:lastRow="0" w:firstColumn="1" w:lastColumn="0" w:noHBand="0" w:noVBand="1"/>
      </w:tblPr>
      <w:tblGrid>
        <w:gridCol w:w="4950"/>
        <w:gridCol w:w="1148"/>
        <w:gridCol w:w="815"/>
        <w:gridCol w:w="1276"/>
        <w:gridCol w:w="932"/>
      </w:tblGrid>
      <w:tr w:rsidR="00AD4CBE" w:rsidRPr="00665901" w14:paraId="6AE8AA6B" w14:textId="77777777" w:rsidTr="00A83E2C">
        <w:tc>
          <w:tcPr>
            <w:tcW w:w="4950" w:type="dxa"/>
          </w:tcPr>
          <w:p w14:paraId="02158031" w14:textId="77777777" w:rsidR="00AD4CBE" w:rsidRPr="00665901" w:rsidRDefault="00AD4CBE" w:rsidP="00A83E2C">
            <w:pPr>
              <w:jc w:val="center"/>
            </w:pPr>
            <w:r w:rsidRPr="00665901">
              <w:t>Câu h</w:t>
            </w:r>
            <w:r w:rsidRPr="00665901">
              <w:rPr>
                <w:rFonts w:eastAsia="Calibri"/>
              </w:rPr>
              <w:t>ỏ</w:t>
            </w:r>
            <w:r w:rsidRPr="00665901">
              <w:t>i</w:t>
            </w:r>
          </w:p>
        </w:tc>
        <w:tc>
          <w:tcPr>
            <w:tcW w:w="1148" w:type="dxa"/>
          </w:tcPr>
          <w:p w14:paraId="0DE39073" w14:textId="77777777" w:rsidR="00AD4CBE" w:rsidRPr="00665901" w:rsidRDefault="00AD4CBE" w:rsidP="00A83E2C">
            <w:pPr>
              <w:jc w:val="center"/>
            </w:pPr>
            <w:r w:rsidRPr="00665901">
              <w:t xml:space="preserve">% </w:t>
            </w:r>
          </w:p>
          <w:p w14:paraId="6E294B8B" w14:textId="77777777" w:rsidR="00AD4CBE" w:rsidRPr="00665901" w:rsidRDefault="00AD4CBE" w:rsidP="00A83E2C">
            <w:pPr>
              <w:jc w:val="center"/>
            </w:pPr>
            <w:r w:rsidRPr="00665901">
              <w:t>Ngh</w:t>
            </w:r>
            <w:r w:rsidRPr="00665901">
              <w:rPr>
                <w:rFonts w:eastAsia="Calibri"/>
              </w:rPr>
              <w:t>ệ</w:t>
            </w:r>
            <w:r w:rsidRPr="00665901">
              <w:t xml:space="preserve"> An</w:t>
            </w:r>
          </w:p>
        </w:tc>
        <w:tc>
          <w:tcPr>
            <w:tcW w:w="815" w:type="dxa"/>
          </w:tcPr>
          <w:p w14:paraId="4143F414" w14:textId="77777777" w:rsidR="00AD4CBE" w:rsidRPr="00665901" w:rsidRDefault="00AD4CBE" w:rsidP="00A83E2C">
            <w:pPr>
              <w:jc w:val="center"/>
            </w:pPr>
            <w:r w:rsidRPr="00665901">
              <w:t>Min</w:t>
            </w:r>
          </w:p>
        </w:tc>
        <w:tc>
          <w:tcPr>
            <w:tcW w:w="1276" w:type="dxa"/>
          </w:tcPr>
          <w:p w14:paraId="66F78259" w14:textId="77777777" w:rsidR="00AD4CBE" w:rsidRPr="00665901" w:rsidRDefault="00AD4CBE" w:rsidP="00A83E2C">
            <w:pPr>
              <w:jc w:val="center"/>
            </w:pPr>
            <w:r w:rsidRPr="00665901">
              <w:t>Trung v</w:t>
            </w:r>
            <w:r w:rsidRPr="00665901">
              <w:rPr>
                <w:rFonts w:eastAsia="Calibri"/>
              </w:rPr>
              <w:t>ị</w:t>
            </w:r>
          </w:p>
        </w:tc>
        <w:tc>
          <w:tcPr>
            <w:tcW w:w="932" w:type="dxa"/>
          </w:tcPr>
          <w:p w14:paraId="40507D6E" w14:textId="77777777" w:rsidR="00AD4CBE" w:rsidRPr="00665901" w:rsidRDefault="00AD4CBE" w:rsidP="00A83E2C">
            <w:pPr>
              <w:jc w:val="center"/>
            </w:pPr>
            <w:r w:rsidRPr="00665901">
              <w:t>Max</w:t>
            </w:r>
          </w:p>
        </w:tc>
      </w:tr>
      <w:tr w:rsidR="00AD4CBE" w:rsidRPr="00665901" w14:paraId="7E970F31" w14:textId="77777777" w:rsidTr="00A83E2C">
        <w:trPr>
          <w:trHeight w:val="590"/>
        </w:trPr>
        <w:tc>
          <w:tcPr>
            <w:tcW w:w="4950" w:type="dxa"/>
            <w:vAlign w:val="center"/>
          </w:tcPr>
          <w:p w14:paraId="7ADEB351" w14:textId="77777777" w:rsidR="00AD4CBE" w:rsidRPr="00665901" w:rsidRDefault="00AD4CBE" w:rsidP="00A83E2C">
            <w:pPr>
              <w:jc w:val="both"/>
              <w:rPr>
                <w:rFonts w:eastAsia="Times New Roman"/>
                <w:color w:val="000000"/>
              </w:rPr>
            </w:pPr>
            <w:r w:rsidRPr="00D7139D">
              <w:rPr>
                <w:rFonts w:eastAsia="Times New Roman"/>
                <w:color w:val="000000"/>
              </w:rPr>
              <w:t>Thái độ của chính quyền tỉnh đối với khu vực tư nhân là tích cực (% DN)</w:t>
            </w:r>
          </w:p>
        </w:tc>
        <w:tc>
          <w:tcPr>
            <w:tcW w:w="1148" w:type="dxa"/>
            <w:vAlign w:val="center"/>
          </w:tcPr>
          <w:p w14:paraId="4C9232B8" w14:textId="77777777" w:rsidR="00AD4CBE" w:rsidRPr="00665901" w:rsidRDefault="00AD4CBE" w:rsidP="00A83E2C">
            <w:pPr>
              <w:jc w:val="center"/>
            </w:pPr>
            <w:r>
              <w:t>58%</w:t>
            </w:r>
          </w:p>
        </w:tc>
        <w:tc>
          <w:tcPr>
            <w:tcW w:w="815" w:type="dxa"/>
            <w:vAlign w:val="center"/>
          </w:tcPr>
          <w:p w14:paraId="1FB0A645" w14:textId="77777777" w:rsidR="00AD4CBE" w:rsidRPr="00665901" w:rsidRDefault="00AD4CBE" w:rsidP="00A83E2C">
            <w:pPr>
              <w:jc w:val="center"/>
            </w:pPr>
            <w:r>
              <w:rPr>
                <w:rFonts w:eastAsia="Times New Roman"/>
                <w:color w:val="000000"/>
              </w:rPr>
              <w:t>38</w:t>
            </w:r>
            <w:r w:rsidRPr="00665901">
              <w:rPr>
                <w:rFonts w:eastAsia="Times New Roman"/>
                <w:color w:val="000000"/>
              </w:rPr>
              <w:t>%</w:t>
            </w:r>
          </w:p>
        </w:tc>
        <w:tc>
          <w:tcPr>
            <w:tcW w:w="1276" w:type="dxa"/>
            <w:vAlign w:val="center"/>
          </w:tcPr>
          <w:p w14:paraId="56E76E58" w14:textId="77777777" w:rsidR="00AD4CBE" w:rsidRPr="00665901" w:rsidRDefault="00AD4CBE" w:rsidP="00A83E2C">
            <w:pPr>
              <w:jc w:val="center"/>
            </w:pPr>
            <w:r>
              <w:rPr>
                <w:rFonts w:eastAsia="Times New Roman"/>
                <w:color w:val="000000"/>
              </w:rPr>
              <w:t>62</w:t>
            </w:r>
            <w:r w:rsidRPr="00665901">
              <w:rPr>
                <w:rFonts w:eastAsia="Times New Roman"/>
                <w:color w:val="000000"/>
              </w:rPr>
              <w:t>%</w:t>
            </w:r>
          </w:p>
        </w:tc>
        <w:tc>
          <w:tcPr>
            <w:tcW w:w="932" w:type="dxa"/>
          </w:tcPr>
          <w:p w14:paraId="0781188A" w14:textId="77777777" w:rsidR="00AD4CBE" w:rsidRPr="00665901" w:rsidRDefault="00AD4CBE" w:rsidP="00A83E2C">
            <w:pPr>
              <w:jc w:val="center"/>
            </w:pPr>
            <w:r>
              <w:t>76</w:t>
            </w:r>
            <w:r w:rsidRPr="00665901">
              <w:t>%</w:t>
            </w:r>
          </w:p>
        </w:tc>
      </w:tr>
      <w:tr w:rsidR="00AD4CBE" w:rsidRPr="00665901" w14:paraId="1DCEAA41" w14:textId="77777777" w:rsidTr="00A83E2C">
        <w:tc>
          <w:tcPr>
            <w:tcW w:w="4950" w:type="dxa"/>
            <w:vAlign w:val="center"/>
          </w:tcPr>
          <w:p w14:paraId="042EB953" w14:textId="77777777" w:rsidR="00AD4CBE" w:rsidRPr="00665901" w:rsidRDefault="00AD4CBE" w:rsidP="00A83E2C">
            <w:pPr>
              <w:jc w:val="both"/>
              <w:rPr>
                <w:rFonts w:eastAsia="Times New Roman"/>
                <w:color w:val="000000"/>
              </w:rPr>
            </w:pPr>
            <w:r w:rsidRPr="00D7139D">
              <w:rPr>
                <w:rFonts w:eastAsia="Times New Roman"/>
                <w:color w:val="000000"/>
              </w:rPr>
              <w:t>Phản ứng của tỉnh khi có điểm chưa rõ trong chính sách/văn bản trung ương: “trì hoãn thực hiện và xin ý kiến chỉ đạo” và “không làm gì” (% DN)</w:t>
            </w:r>
          </w:p>
        </w:tc>
        <w:tc>
          <w:tcPr>
            <w:tcW w:w="1148" w:type="dxa"/>
            <w:vAlign w:val="center"/>
          </w:tcPr>
          <w:p w14:paraId="0F8855A2" w14:textId="77777777" w:rsidR="00AD4CBE" w:rsidRPr="00665901" w:rsidRDefault="00AD4CBE" w:rsidP="00A83E2C">
            <w:pPr>
              <w:jc w:val="center"/>
            </w:pPr>
            <w:r>
              <w:t>39%</w:t>
            </w:r>
          </w:p>
        </w:tc>
        <w:tc>
          <w:tcPr>
            <w:tcW w:w="815" w:type="dxa"/>
            <w:vAlign w:val="center"/>
          </w:tcPr>
          <w:p w14:paraId="7C49EF54" w14:textId="77777777" w:rsidR="00AD4CBE" w:rsidRPr="00665901" w:rsidRDefault="00AD4CBE" w:rsidP="00A83E2C">
            <w:pPr>
              <w:jc w:val="center"/>
            </w:pPr>
            <w:r>
              <w:rPr>
                <w:rFonts w:eastAsia="Times New Roman"/>
                <w:color w:val="000000"/>
              </w:rPr>
              <w:t>13</w:t>
            </w:r>
            <w:r w:rsidRPr="00665901">
              <w:rPr>
                <w:rFonts w:eastAsia="Times New Roman"/>
                <w:color w:val="000000"/>
              </w:rPr>
              <w:t>%</w:t>
            </w:r>
          </w:p>
        </w:tc>
        <w:tc>
          <w:tcPr>
            <w:tcW w:w="1276" w:type="dxa"/>
            <w:vAlign w:val="center"/>
          </w:tcPr>
          <w:p w14:paraId="3B6F74A8" w14:textId="77777777" w:rsidR="00AD4CBE" w:rsidRPr="00665901" w:rsidRDefault="00AD4CBE" w:rsidP="00A83E2C">
            <w:pPr>
              <w:jc w:val="center"/>
            </w:pPr>
            <w:r>
              <w:rPr>
                <w:rFonts w:eastAsia="Times New Roman"/>
                <w:color w:val="000000"/>
              </w:rPr>
              <w:t>29</w:t>
            </w:r>
            <w:r w:rsidRPr="00665901">
              <w:rPr>
                <w:rFonts w:eastAsia="Times New Roman"/>
                <w:color w:val="000000"/>
              </w:rPr>
              <w:t>%</w:t>
            </w:r>
          </w:p>
        </w:tc>
        <w:tc>
          <w:tcPr>
            <w:tcW w:w="932" w:type="dxa"/>
          </w:tcPr>
          <w:p w14:paraId="3DDB36B6" w14:textId="77777777" w:rsidR="00AD4CBE" w:rsidRPr="00665901" w:rsidRDefault="00AD4CBE" w:rsidP="00A83E2C">
            <w:pPr>
              <w:jc w:val="center"/>
            </w:pPr>
            <w:r>
              <w:t>63</w:t>
            </w:r>
            <w:r w:rsidRPr="00665901">
              <w:t>%</w:t>
            </w:r>
          </w:p>
        </w:tc>
      </w:tr>
      <w:tr w:rsidR="00AD4CBE" w:rsidRPr="00665901" w14:paraId="09523C8E" w14:textId="77777777" w:rsidTr="00A83E2C">
        <w:tc>
          <w:tcPr>
            <w:tcW w:w="4950" w:type="dxa"/>
            <w:vAlign w:val="center"/>
          </w:tcPr>
          <w:p w14:paraId="1C6633B1" w14:textId="77777777" w:rsidR="00AD4CBE" w:rsidRPr="00665901" w:rsidRDefault="00AD4CBE" w:rsidP="00A83E2C">
            <w:pPr>
              <w:jc w:val="both"/>
              <w:rPr>
                <w:rFonts w:eastAsia="Times New Roman"/>
                <w:color w:val="000000"/>
              </w:rPr>
            </w:pPr>
            <w:r w:rsidRPr="00D7139D">
              <w:rPr>
                <w:rFonts w:eastAsia="Times New Roman"/>
                <w:color w:val="000000"/>
              </w:rPr>
              <w:t>Các Sở ngành không thực hiện đúng chủ trương, chính sách của lãnh đạo tỉnh (% Đồng ý</w:t>
            </w:r>
          </w:p>
        </w:tc>
        <w:tc>
          <w:tcPr>
            <w:tcW w:w="1148" w:type="dxa"/>
            <w:vAlign w:val="center"/>
          </w:tcPr>
          <w:p w14:paraId="17D9C9FF" w14:textId="77777777" w:rsidR="00AD4CBE" w:rsidRPr="00665901" w:rsidRDefault="00AD4CBE" w:rsidP="00A83E2C">
            <w:pPr>
              <w:jc w:val="center"/>
            </w:pPr>
            <w:r>
              <w:t>34%</w:t>
            </w:r>
          </w:p>
        </w:tc>
        <w:tc>
          <w:tcPr>
            <w:tcW w:w="815" w:type="dxa"/>
            <w:vAlign w:val="center"/>
          </w:tcPr>
          <w:p w14:paraId="1926F40F" w14:textId="77777777" w:rsidR="00AD4CBE" w:rsidRPr="00665901" w:rsidRDefault="00AD4CBE" w:rsidP="00A83E2C">
            <w:pPr>
              <w:jc w:val="center"/>
            </w:pPr>
            <w:r>
              <w:rPr>
                <w:rFonts w:eastAsia="Times New Roman"/>
                <w:color w:val="000000"/>
              </w:rPr>
              <w:t>13</w:t>
            </w:r>
            <w:r w:rsidRPr="00665901">
              <w:rPr>
                <w:rFonts w:eastAsia="Times New Roman"/>
                <w:color w:val="000000"/>
              </w:rPr>
              <w:t>%</w:t>
            </w:r>
          </w:p>
        </w:tc>
        <w:tc>
          <w:tcPr>
            <w:tcW w:w="1276" w:type="dxa"/>
            <w:vAlign w:val="center"/>
          </w:tcPr>
          <w:p w14:paraId="066DB4AD" w14:textId="77777777" w:rsidR="00AD4CBE" w:rsidRPr="00665901" w:rsidRDefault="00AD4CBE" w:rsidP="00A83E2C">
            <w:pPr>
              <w:jc w:val="center"/>
            </w:pPr>
            <w:r>
              <w:rPr>
                <w:rFonts w:eastAsia="Times New Roman"/>
                <w:color w:val="000000"/>
              </w:rPr>
              <w:t>32</w:t>
            </w:r>
            <w:r w:rsidRPr="00665901">
              <w:rPr>
                <w:rFonts w:eastAsia="Times New Roman"/>
                <w:color w:val="000000"/>
              </w:rPr>
              <w:t>%</w:t>
            </w:r>
          </w:p>
        </w:tc>
        <w:tc>
          <w:tcPr>
            <w:tcW w:w="932" w:type="dxa"/>
          </w:tcPr>
          <w:p w14:paraId="39B9006E" w14:textId="77777777" w:rsidR="00AD4CBE" w:rsidRPr="00665901" w:rsidRDefault="00AD4CBE" w:rsidP="00A83E2C">
            <w:pPr>
              <w:jc w:val="center"/>
            </w:pPr>
            <w:r>
              <w:t>57</w:t>
            </w:r>
            <w:r w:rsidRPr="00665901">
              <w:t>%</w:t>
            </w:r>
          </w:p>
        </w:tc>
      </w:tr>
      <w:tr w:rsidR="00AD4CBE" w:rsidRPr="00665901" w14:paraId="63C40549" w14:textId="77777777" w:rsidTr="00A83E2C">
        <w:tc>
          <w:tcPr>
            <w:tcW w:w="4950" w:type="dxa"/>
            <w:vAlign w:val="center"/>
          </w:tcPr>
          <w:p w14:paraId="32E9B6BA" w14:textId="77777777" w:rsidR="00AD4CBE" w:rsidRPr="00665901" w:rsidRDefault="00AD4CBE" w:rsidP="00A83E2C">
            <w:pPr>
              <w:jc w:val="both"/>
              <w:rPr>
                <w:rFonts w:eastAsia="Times New Roman"/>
                <w:color w:val="000000"/>
              </w:rPr>
            </w:pPr>
            <w:r w:rsidRPr="00D7139D">
              <w:rPr>
                <w:rFonts w:eastAsia="Times New Roman"/>
                <w:color w:val="000000"/>
              </w:rPr>
              <w:t>UBND tỉnh linh hoạt trong khuôn khổ pháp luật nhằm tạo môi trường kinh doanh thuận lợi (%Đồng ý)</w:t>
            </w:r>
          </w:p>
        </w:tc>
        <w:tc>
          <w:tcPr>
            <w:tcW w:w="1148" w:type="dxa"/>
            <w:vAlign w:val="center"/>
          </w:tcPr>
          <w:p w14:paraId="4B13DEAD" w14:textId="77777777" w:rsidR="00AD4CBE" w:rsidRPr="00665901" w:rsidRDefault="00AD4CBE" w:rsidP="00A83E2C">
            <w:pPr>
              <w:jc w:val="center"/>
            </w:pPr>
            <w:r>
              <w:t>78%</w:t>
            </w:r>
          </w:p>
        </w:tc>
        <w:tc>
          <w:tcPr>
            <w:tcW w:w="815" w:type="dxa"/>
            <w:vAlign w:val="center"/>
          </w:tcPr>
          <w:p w14:paraId="54527C45" w14:textId="77777777" w:rsidR="00AD4CBE" w:rsidRPr="00665901" w:rsidRDefault="00AD4CBE" w:rsidP="00A83E2C">
            <w:pPr>
              <w:jc w:val="center"/>
            </w:pPr>
            <w:r>
              <w:rPr>
                <w:rFonts w:eastAsia="Times New Roman"/>
                <w:color w:val="000000"/>
              </w:rPr>
              <w:t>43</w:t>
            </w:r>
            <w:r w:rsidRPr="00665901">
              <w:rPr>
                <w:rFonts w:eastAsia="Times New Roman"/>
                <w:color w:val="000000"/>
              </w:rPr>
              <w:t>%</w:t>
            </w:r>
          </w:p>
        </w:tc>
        <w:tc>
          <w:tcPr>
            <w:tcW w:w="1276" w:type="dxa"/>
            <w:vAlign w:val="center"/>
          </w:tcPr>
          <w:p w14:paraId="7B7652B5" w14:textId="77777777" w:rsidR="00AD4CBE" w:rsidRPr="00665901" w:rsidRDefault="00AD4CBE" w:rsidP="00A83E2C">
            <w:pPr>
              <w:jc w:val="center"/>
            </w:pPr>
            <w:r>
              <w:rPr>
                <w:rFonts w:eastAsia="Times New Roman"/>
                <w:color w:val="000000"/>
              </w:rPr>
              <w:t>86</w:t>
            </w:r>
            <w:r w:rsidRPr="00665901">
              <w:rPr>
                <w:rFonts w:eastAsia="Times New Roman"/>
                <w:color w:val="000000"/>
              </w:rPr>
              <w:t>%</w:t>
            </w:r>
          </w:p>
        </w:tc>
        <w:tc>
          <w:tcPr>
            <w:tcW w:w="932" w:type="dxa"/>
          </w:tcPr>
          <w:p w14:paraId="054FDC53" w14:textId="77777777" w:rsidR="00AD4CBE" w:rsidRPr="00665901" w:rsidRDefault="00AD4CBE" w:rsidP="00A83E2C">
            <w:pPr>
              <w:jc w:val="center"/>
            </w:pPr>
            <w:r>
              <w:t>96</w:t>
            </w:r>
            <w:r w:rsidRPr="00665901">
              <w:t>%</w:t>
            </w:r>
          </w:p>
        </w:tc>
      </w:tr>
      <w:tr w:rsidR="00AD4CBE" w:rsidRPr="00665901" w14:paraId="4B6D19DB" w14:textId="77777777" w:rsidTr="00A83E2C">
        <w:tc>
          <w:tcPr>
            <w:tcW w:w="4950" w:type="dxa"/>
            <w:vAlign w:val="center"/>
          </w:tcPr>
          <w:p w14:paraId="720BB701" w14:textId="77777777" w:rsidR="00AD4CBE" w:rsidRPr="00665901" w:rsidRDefault="00AD4CBE" w:rsidP="00A83E2C">
            <w:pPr>
              <w:jc w:val="both"/>
              <w:rPr>
                <w:rFonts w:eastAsia="Times New Roman"/>
                <w:color w:val="000000"/>
              </w:rPr>
            </w:pPr>
            <w:r w:rsidRPr="00D7139D">
              <w:rPr>
                <w:rFonts w:eastAsia="Times New Roman"/>
                <w:color w:val="000000"/>
              </w:rPr>
              <w:t>UBND tỉnh năng động và sáng tạo trong việc giải quyết các vấn đề mới phát sinh (% Đồng ý)</w:t>
            </w:r>
          </w:p>
        </w:tc>
        <w:tc>
          <w:tcPr>
            <w:tcW w:w="1148" w:type="dxa"/>
            <w:vAlign w:val="center"/>
          </w:tcPr>
          <w:p w14:paraId="46789A5F" w14:textId="77777777" w:rsidR="00AD4CBE" w:rsidRPr="00665901" w:rsidRDefault="00AD4CBE" w:rsidP="00A83E2C">
            <w:pPr>
              <w:jc w:val="center"/>
            </w:pPr>
            <w:r>
              <w:t>68%</w:t>
            </w:r>
          </w:p>
        </w:tc>
        <w:tc>
          <w:tcPr>
            <w:tcW w:w="815" w:type="dxa"/>
            <w:vAlign w:val="center"/>
          </w:tcPr>
          <w:p w14:paraId="1BC715D7" w14:textId="77777777" w:rsidR="00AD4CBE" w:rsidRPr="00665901" w:rsidRDefault="00AD4CBE" w:rsidP="00A83E2C">
            <w:pPr>
              <w:jc w:val="center"/>
            </w:pPr>
            <w:r>
              <w:rPr>
                <w:rFonts w:eastAsia="Times New Roman"/>
                <w:color w:val="000000"/>
              </w:rPr>
              <w:t>35</w:t>
            </w:r>
            <w:r w:rsidRPr="00665901">
              <w:rPr>
                <w:rFonts w:eastAsia="Times New Roman"/>
                <w:color w:val="000000"/>
              </w:rPr>
              <w:t>%</w:t>
            </w:r>
          </w:p>
        </w:tc>
        <w:tc>
          <w:tcPr>
            <w:tcW w:w="1276" w:type="dxa"/>
            <w:vAlign w:val="center"/>
          </w:tcPr>
          <w:p w14:paraId="3F9D9F17" w14:textId="77777777" w:rsidR="00AD4CBE" w:rsidRPr="00665901" w:rsidRDefault="00AD4CBE" w:rsidP="00A83E2C">
            <w:pPr>
              <w:jc w:val="center"/>
            </w:pPr>
            <w:r>
              <w:rPr>
                <w:rFonts w:eastAsia="Times New Roman"/>
                <w:color w:val="000000"/>
              </w:rPr>
              <w:t>74</w:t>
            </w:r>
            <w:r w:rsidRPr="00665901">
              <w:rPr>
                <w:rFonts w:eastAsia="Times New Roman"/>
                <w:color w:val="000000"/>
              </w:rPr>
              <w:t>%</w:t>
            </w:r>
          </w:p>
        </w:tc>
        <w:tc>
          <w:tcPr>
            <w:tcW w:w="932" w:type="dxa"/>
          </w:tcPr>
          <w:p w14:paraId="1CED01DC" w14:textId="77777777" w:rsidR="00AD4CBE" w:rsidRPr="00665901" w:rsidRDefault="00AD4CBE" w:rsidP="00A83E2C">
            <w:pPr>
              <w:jc w:val="center"/>
            </w:pPr>
            <w:r>
              <w:t>93</w:t>
            </w:r>
            <w:r w:rsidRPr="00665901">
              <w:t>%</w:t>
            </w:r>
          </w:p>
        </w:tc>
      </w:tr>
      <w:tr w:rsidR="00AD4CBE" w:rsidRPr="00665901" w14:paraId="4B2C9E45" w14:textId="77777777" w:rsidTr="00A83E2C">
        <w:tc>
          <w:tcPr>
            <w:tcW w:w="4950" w:type="dxa"/>
            <w:vAlign w:val="center"/>
          </w:tcPr>
          <w:p w14:paraId="3385C498" w14:textId="77777777" w:rsidR="00AD4CBE" w:rsidRPr="00665901" w:rsidRDefault="00AD4CBE" w:rsidP="00A83E2C">
            <w:pPr>
              <w:jc w:val="both"/>
              <w:rPr>
                <w:rFonts w:eastAsia="Times New Roman"/>
                <w:color w:val="000000"/>
              </w:rPr>
            </w:pPr>
            <w:r>
              <w:rPr>
                <w:rFonts w:eastAsia="Times New Roman"/>
                <w:color w:val="000000"/>
              </w:rPr>
              <w:t>C</w:t>
            </w:r>
            <w:r w:rsidRPr="00D7139D">
              <w:rPr>
                <w:rFonts w:eastAsia="Times New Roman"/>
                <w:color w:val="000000"/>
              </w:rPr>
              <w:t>hính quyền cấp huyện, thị xã không thực hiện đúng chủ trương, chính sách của lãnh đạo tỉnh, thành phố (% Đồng ý)</w:t>
            </w:r>
          </w:p>
        </w:tc>
        <w:tc>
          <w:tcPr>
            <w:tcW w:w="1148" w:type="dxa"/>
            <w:vAlign w:val="center"/>
          </w:tcPr>
          <w:p w14:paraId="2DD3D37C" w14:textId="77777777" w:rsidR="00AD4CBE" w:rsidRPr="00665901" w:rsidRDefault="00AD4CBE" w:rsidP="00A83E2C">
            <w:pPr>
              <w:jc w:val="center"/>
            </w:pPr>
            <w:r>
              <w:t>38%</w:t>
            </w:r>
          </w:p>
        </w:tc>
        <w:tc>
          <w:tcPr>
            <w:tcW w:w="815" w:type="dxa"/>
            <w:vAlign w:val="center"/>
          </w:tcPr>
          <w:p w14:paraId="326514D7" w14:textId="77777777" w:rsidR="00AD4CBE" w:rsidRPr="00665901" w:rsidRDefault="00AD4CBE" w:rsidP="00A83E2C">
            <w:pPr>
              <w:jc w:val="center"/>
            </w:pPr>
            <w:r>
              <w:rPr>
                <w:rFonts w:eastAsia="Times New Roman"/>
                <w:color w:val="000000"/>
              </w:rPr>
              <w:t>16</w:t>
            </w:r>
            <w:r w:rsidRPr="00665901">
              <w:rPr>
                <w:rFonts w:eastAsia="Times New Roman"/>
                <w:color w:val="000000"/>
              </w:rPr>
              <w:t>%</w:t>
            </w:r>
          </w:p>
        </w:tc>
        <w:tc>
          <w:tcPr>
            <w:tcW w:w="1276" w:type="dxa"/>
            <w:vAlign w:val="center"/>
          </w:tcPr>
          <w:p w14:paraId="6ADD38F2" w14:textId="77777777" w:rsidR="00AD4CBE" w:rsidRPr="00665901" w:rsidRDefault="00AD4CBE" w:rsidP="00A83E2C">
            <w:pPr>
              <w:jc w:val="center"/>
            </w:pPr>
            <w:r>
              <w:rPr>
                <w:rFonts w:eastAsia="Times New Roman"/>
                <w:color w:val="000000"/>
              </w:rPr>
              <w:t>36</w:t>
            </w:r>
            <w:r w:rsidRPr="00665901">
              <w:rPr>
                <w:rFonts w:eastAsia="Times New Roman"/>
                <w:color w:val="000000"/>
              </w:rPr>
              <w:t>%</w:t>
            </w:r>
          </w:p>
        </w:tc>
        <w:tc>
          <w:tcPr>
            <w:tcW w:w="932" w:type="dxa"/>
          </w:tcPr>
          <w:p w14:paraId="43DE88A3" w14:textId="77777777" w:rsidR="00AD4CBE" w:rsidRPr="00665901" w:rsidRDefault="00AD4CBE" w:rsidP="00A83E2C">
            <w:pPr>
              <w:jc w:val="center"/>
            </w:pPr>
            <w:r>
              <w:t>69</w:t>
            </w:r>
            <w:r w:rsidRPr="00665901">
              <w:t>%</w:t>
            </w:r>
          </w:p>
        </w:tc>
      </w:tr>
      <w:tr w:rsidR="00AD4CBE" w:rsidRPr="00665901" w14:paraId="39895E04" w14:textId="77777777" w:rsidTr="00A83E2C">
        <w:tc>
          <w:tcPr>
            <w:tcW w:w="4950" w:type="dxa"/>
            <w:vAlign w:val="center"/>
          </w:tcPr>
          <w:p w14:paraId="09C09ABB" w14:textId="77777777" w:rsidR="00AD4CBE" w:rsidRPr="00665901" w:rsidRDefault="00AD4CBE" w:rsidP="00A83E2C">
            <w:pPr>
              <w:jc w:val="both"/>
              <w:rPr>
                <w:rFonts w:eastAsia="Times New Roman"/>
                <w:color w:val="000000"/>
              </w:rPr>
            </w:pPr>
            <w:r w:rsidRPr="00D7139D">
              <w:rPr>
                <w:rFonts w:eastAsia="Times New Roman"/>
                <w:color w:val="000000"/>
              </w:rPr>
              <w:lastRenderedPageBreak/>
              <w:t>Các khó khăn, vướng mắc được tháo gỡ kịp thời qua các cuộc đối thoại, tiếp xúc doanh nghiệp tại tỉnh (% Đồng ý)</w:t>
            </w:r>
          </w:p>
        </w:tc>
        <w:tc>
          <w:tcPr>
            <w:tcW w:w="1148" w:type="dxa"/>
            <w:vAlign w:val="center"/>
          </w:tcPr>
          <w:p w14:paraId="3CFCAD5C" w14:textId="77777777" w:rsidR="00AD4CBE" w:rsidRPr="00665901" w:rsidRDefault="00AD4CBE" w:rsidP="00A83E2C">
            <w:pPr>
              <w:jc w:val="center"/>
            </w:pPr>
            <w:r>
              <w:t>66%</w:t>
            </w:r>
          </w:p>
        </w:tc>
        <w:tc>
          <w:tcPr>
            <w:tcW w:w="815" w:type="dxa"/>
            <w:vAlign w:val="center"/>
          </w:tcPr>
          <w:p w14:paraId="44936974" w14:textId="77777777" w:rsidR="00AD4CBE" w:rsidRPr="00665901" w:rsidRDefault="00AD4CBE" w:rsidP="00A83E2C">
            <w:pPr>
              <w:jc w:val="center"/>
            </w:pPr>
            <w:r>
              <w:rPr>
                <w:rFonts w:eastAsia="Times New Roman"/>
                <w:color w:val="000000"/>
              </w:rPr>
              <w:t>44</w:t>
            </w:r>
            <w:r w:rsidRPr="00665901">
              <w:rPr>
                <w:rFonts w:eastAsia="Times New Roman"/>
                <w:color w:val="000000"/>
              </w:rPr>
              <w:t>%</w:t>
            </w:r>
          </w:p>
        </w:tc>
        <w:tc>
          <w:tcPr>
            <w:tcW w:w="1276" w:type="dxa"/>
            <w:vAlign w:val="center"/>
          </w:tcPr>
          <w:p w14:paraId="66416878" w14:textId="77777777" w:rsidR="00AD4CBE" w:rsidRPr="00665901" w:rsidRDefault="00AD4CBE" w:rsidP="00A83E2C">
            <w:pPr>
              <w:jc w:val="center"/>
            </w:pPr>
            <w:r>
              <w:rPr>
                <w:rFonts w:eastAsia="Times New Roman"/>
                <w:color w:val="000000"/>
              </w:rPr>
              <w:t>79</w:t>
            </w:r>
            <w:r w:rsidRPr="00665901">
              <w:rPr>
                <w:rFonts w:eastAsia="Times New Roman"/>
                <w:color w:val="000000"/>
              </w:rPr>
              <w:t>%</w:t>
            </w:r>
          </w:p>
        </w:tc>
        <w:tc>
          <w:tcPr>
            <w:tcW w:w="932" w:type="dxa"/>
          </w:tcPr>
          <w:p w14:paraId="7651C1EB" w14:textId="77777777" w:rsidR="00AD4CBE" w:rsidRPr="00665901" w:rsidRDefault="00AD4CBE" w:rsidP="00A83E2C">
            <w:pPr>
              <w:jc w:val="center"/>
            </w:pPr>
            <w:r>
              <w:t>92</w:t>
            </w:r>
            <w:r w:rsidRPr="00665901">
              <w:t>%</w:t>
            </w:r>
          </w:p>
        </w:tc>
      </w:tr>
      <w:tr w:rsidR="00AD4CBE" w:rsidRPr="00665901" w14:paraId="4FEF90F8" w14:textId="77777777" w:rsidTr="00A83E2C">
        <w:tc>
          <w:tcPr>
            <w:tcW w:w="4950" w:type="dxa"/>
            <w:vAlign w:val="center"/>
          </w:tcPr>
          <w:p w14:paraId="65E88CDA" w14:textId="77777777" w:rsidR="00AD4CBE" w:rsidRPr="00665901" w:rsidRDefault="00AD4CBE" w:rsidP="00A83E2C">
            <w:pPr>
              <w:jc w:val="both"/>
              <w:rPr>
                <w:rFonts w:eastAsia="Times New Roman"/>
                <w:color w:val="000000"/>
              </w:rPr>
            </w:pPr>
            <w:r w:rsidRPr="00D7139D">
              <w:rPr>
                <w:rFonts w:eastAsia="Times New Roman"/>
                <w:color w:val="000000"/>
              </w:rPr>
              <w:t xml:space="preserve">Chủ trương, chính sách của tỉnh, thành phố đối với việc tạo thuận lợi cho doanh nghiệp hoạt động là ổn định và nhất quán (% Đồng ý) </w:t>
            </w:r>
          </w:p>
        </w:tc>
        <w:tc>
          <w:tcPr>
            <w:tcW w:w="1148" w:type="dxa"/>
            <w:vAlign w:val="center"/>
          </w:tcPr>
          <w:p w14:paraId="25707963" w14:textId="77777777" w:rsidR="00AD4CBE" w:rsidRPr="00665901" w:rsidRDefault="00AD4CBE" w:rsidP="00A83E2C">
            <w:pPr>
              <w:jc w:val="center"/>
              <w:rPr>
                <w:rFonts w:eastAsia="Times New Roman"/>
                <w:color w:val="000000"/>
              </w:rPr>
            </w:pPr>
            <w:r>
              <w:rPr>
                <w:rFonts w:eastAsia="Times New Roman"/>
                <w:color w:val="000000"/>
              </w:rPr>
              <w:t>45%</w:t>
            </w:r>
          </w:p>
        </w:tc>
        <w:tc>
          <w:tcPr>
            <w:tcW w:w="815" w:type="dxa"/>
            <w:vAlign w:val="center"/>
          </w:tcPr>
          <w:p w14:paraId="66ED9DE9" w14:textId="77777777" w:rsidR="00AD4CBE" w:rsidRPr="00665901" w:rsidRDefault="00AD4CBE" w:rsidP="00A83E2C">
            <w:pPr>
              <w:jc w:val="center"/>
              <w:rPr>
                <w:rFonts w:eastAsia="Times New Roman"/>
                <w:color w:val="000000"/>
              </w:rPr>
            </w:pPr>
            <w:r>
              <w:rPr>
                <w:rFonts w:eastAsia="Times New Roman"/>
                <w:color w:val="000000"/>
              </w:rPr>
              <w:t>30</w:t>
            </w:r>
            <w:r w:rsidRPr="00665901">
              <w:rPr>
                <w:rFonts w:eastAsia="Times New Roman"/>
                <w:color w:val="000000"/>
              </w:rPr>
              <w:t>%</w:t>
            </w:r>
          </w:p>
        </w:tc>
        <w:tc>
          <w:tcPr>
            <w:tcW w:w="1276" w:type="dxa"/>
            <w:vAlign w:val="center"/>
          </w:tcPr>
          <w:p w14:paraId="44CFD068" w14:textId="77777777" w:rsidR="00AD4CBE" w:rsidRPr="00665901" w:rsidRDefault="00AD4CBE" w:rsidP="00A83E2C">
            <w:pPr>
              <w:jc w:val="center"/>
              <w:rPr>
                <w:rFonts w:eastAsia="Times New Roman"/>
                <w:color w:val="000000"/>
              </w:rPr>
            </w:pPr>
            <w:r>
              <w:rPr>
                <w:rFonts w:eastAsia="Times New Roman"/>
                <w:color w:val="000000"/>
              </w:rPr>
              <w:t>53</w:t>
            </w:r>
            <w:r w:rsidRPr="00665901">
              <w:rPr>
                <w:rFonts w:eastAsia="Times New Roman"/>
                <w:color w:val="000000"/>
              </w:rPr>
              <w:t>%</w:t>
            </w:r>
          </w:p>
        </w:tc>
        <w:tc>
          <w:tcPr>
            <w:tcW w:w="932" w:type="dxa"/>
          </w:tcPr>
          <w:p w14:paraId="737AFAAC" w14:textId="77777777" w:rsidR="00AD4CBE" w:rsidRPr="00665901" w:rsidRDefault="00AD4CBE" w:rsidP="00A83E2C">
            <w:pPr>
              <w:jc w:val="center"/>
            </w:pPr>
            <w:r>
              <w:t>7</w:t>
            </w:r>
            <w:r w:rsidRPr="00665901">
              <w:t>5%</w:t>
            </w:r>
          </w:p>
        </w:tc>
      </w:tr>
      <w:tr w:rsidR="00AD4CBE" w:rsidRPr="00665901" w14:paraId="22A50B6B" w14:textId="77777777" w:rsidTr="00A83E2C">
        <w:tc>
          <w:tcPr>
            <w:tcW w:w="4950" w:type="dxa"/>
            <w:vAlign w:val="center"/>
          </w:tcPr>
          <w:p w14:paraId="349956EE" w14:textId="77777777" w:rsidR="00AD4CBE" w:rsidRPr="00665901" w:rsidRDefault="00AD4CBE" w:rsidP="00A83E2C">
            <w:pPr>
              <w:jc w:val="both"/>
              <w:rPr>
                <w:rFonts w:eastAsia="Times New Roman"/>
                <w:color w:val="000000"/>
              </w:rPr>
            </w:pPr>
            <w:r w:rsidRPr="00D7139D">
              <w:rPr>
                <w:rFonts w:eastAsia="Times New Roman"/>
                <w:color w:val="000000"/>
              </w:rPr>
              <w:t>Tỷ lệ DN tin tưởng rằng lãnh đạo địa phương đã hành động để thực hiện các cam kết cải thiện môi trường kinh doanh của mình</w:t>
            </w:r>
          </w:p>
        </w:tc>
        <w:tc>
          <w:tcPr>
            <w:tcW w:w="1148" w:type="dxa"/>
            <w:vAlign w:val="center"/>
          </w:tcPr>
          <w:p w14:paraId="79A8C452" w14:textId="77777777" w:rsidR="00AD4CBE" w:rsidRPr="00665901" w:rsidRDefault="00AD4CBE" w:rsidP="00A83E2C">
            <w:pPr>
              <w:jc w:val="center"/>
            </w:pPr>
            <w:r>
              <w:t>66%</w:t>
            </w:r>
          </w:p>
        </w:tc>
        <w:tc>
          <w:tcPr>
            <w:tcW w:w="815" w:type="dxa"/>
            <w:vAlign w:val="center"/>
          </w:tcPr>
          <w:p w14:paraId="5A807227" w14:textId="77777777" w:rsidR="00AD4CBE" w:rsidRPr="00665901" w:rsidRDefault="00AD4CBE" w:rsidP="00A83E2C">
            <w:pPr>
              <w:jc w:val="center"/>
            </w:pPr>
            <w:r>
              <w:rPr>
                <w:rFonts w:eastAsia="Times New Roman"/>
                <w:color w:val="000000"/>
              </w:rPr>
              <w:t>29</w:t>
            </w:r>
            <w:r w:rsidRPr="00665901">
              <w:rPr>
                <w:rFonts w:eastAsia="Times New Roman"/>
                <w:color w:val="000000"/>
              </w:rPr>
              <w:t>%</w:t>
            </w:r>
          </w:p>
        </w:tc>
        <w:tc>
          <w:tcPr>
            <w:tcW w:w="1276" w:type="dxa"/>
            <w:vAlign w:val="center"/>
          </w:tcPr>
          <w:p w14:paraId="0CA81F75" w14:textId="77777777" w:rsidR="00AD4CBE" w:rsidRPr="00665901" w:rsidRDefault="00AD4CBE" w:rsidP="00A83E2C">
            <w:pPr>
              <w:jc w:val="center"/>
            </w:pPr>
            <w:r>
              <w:rPr>
                <w:rFonts w:eastAsia="Times New Roman"/>
                <w:color w:val="000000"/>
              </w:rPr>
              <w:t>72</w:t>
            </w:r>
            <w:r w:rsidRPr="00665901">
              <w:rPr>
                <w:rFonts w:eastAsia="Times New Roman"/>
                <w:color w:val="000000"/>
              </w:rPr>
              <w:t>%</w:t>
            </w:r>
          </w:p>
        </w:tc>
        <w:tc>
          <w:tcPr>
            <w:tcW w:w="932" w:type="dxa"/>
          </w:tcPr>
          <w:p w14:paraId="28CB8473" w14:textId="77777777" w:rsidR="00AD4CBE" w:rsidRPr="00665901" w:rsidRDefault="00AD4CBE" w:rsidP="00A83E2C">
            <w:pPr>
              <w:jc w:val="center"/>
            </w:pPr>
            <w:r>
              <w:t>86</w:t>
            </w:r>
            <w:r w:rsidRPr="00665901">
              <w:t>%</w:t>
            </w:r>
          </w:p>
        </w:tc>
      </w:tr>
    </w:tbl>
    <w:p w14:paraId="01F65BDA" w14:textId="275EEE45" w:rsidR="00AD4CBE" w:rsidRPr="00AD4CBE" w:rsidRDefault="00AD4CBE" w:rsidP="00AD4CBE">
      <w:pPr>
        <w:jc w:val="center"/>
        <w:rPr>
          <w:i/>
          <w:iCs/>
          <w:sz w:val="28"/>
          <w:szCs w:val="28"/>
        </w:rPr>
      </w:pPr>
      <w:r w:rsidRPr="00AD4CBE">
        <w:rPr>
          <w:i/>
          <w:iCs/>
          <w:sz w:val="28"/>
          <w:szCs w:val="28"/>
        </w:rPr>
        <w:t>Nguồn: Báo cáo PCI năm 2021</w:t>
      </w:r>
    </w:p>
    <w:p w14:paraId="6DD475E3" w14:textId="3A96ABF1" w:rsidR="00164EE6" w:rsidRDefault="00164EE6" w:rsidP="00164EE6">
      <w:pPr>
        <w:jc w:val="both"/>
        <w:rPr>
          <w:sz w:val="28"/>
          <w:szCs w:val="28"/>
        </w:rPr>
      </w:pPr>
      <w:r w:rsidRPr="00164EE6">
        <w:rPr>
          <w:sz w:val="28"/>
          <w:szCs w:val="28"/>
        </w:rPr>
        <w:t>(3) Đối với Chỉ số Chi phí không chính thức xếp vị trí thứ 51/63, giảm 6 bậc so năm 2020, được xác định bằng việc lấy ý kiến các doanh nghiệp qua 16 tiêu chí. Qua đó cho thấy tồn tại: Hiện tượng nhũng nhiễu khi giải quyết thủ tục cho DN; mất các khoản chi phí không chính thức; DN trả CPKCT cho cán bộ thanh, kiểm tra phòng cháy, chữa cháy; DN trả CPKCT cho cán bộ quản lý thị trường; Chi trả “hoa hồng” để có cơ hội thắng thầu.</w:t>
      </w:r>
    </w:p>
    <w:p w14:paraId="4ADE8ADC" w14:textId="77777777" w:rsidR="00AD4CBE" w:rsidRPr="00266598" w:rsidRDefault="00AD4CBE" w:rsidP="00AD4CBE">
      <w:pPr>
        <w:jc w:val="center"/>
        <w:rPr>
          <w:i/>
          <w:sz w:val="28"/>
          <w:szCs w:val="28"/>
        </w:rPr>
      </w:pPr>
      <w:r w:rsidRPr="00266598">
        <w:rPr>
          <w:i/>
          <w:sz w:val="28"/>
          <w:szCs w:val="28"/>
        </w:rPr>
        <w:t>Bả</w:t>
      </w:r>
      <w:r>
        <w:rPr>
          <w:i/>
          <w:sz w:val="28"/>
          <w:szCs w:val="28"/>
        </w:rPr>
        <w:t>ng 4</w:t>
      </w:r>
      <w:r w:rsidRPr="00266598">
        <w:rPr>
          <w:i/>
          <w:sz w:val="28"/>
          <w:szCs w:val="28"/>
        </w:rPr>
        <w:t xml:space="preserve">: Kết quả các tiêu chí trong chỉ số </w:t>
      </w:r>
      <w:r w:rsidRPr="00902FED">
        <w:rPr>
          <w:i/>
          <w:sz w:val="28"/>
          <w:szCs w:val="28"/>
        </w:rPr>
        <w:t>Chi phí không chính thức</w:t>
      </w:r>
      <w:r>
        <w:rPr>
          <w:sz w:val="28"/>
          <w:szCs w:val="28"/>
        </w:rPr>
        <w:t xml:space="preserve"> </w:t>
      </w:r>
      <w:r w:rsidRPr="00266598">
        <w:rPr>
          <w:i/>
          <w:sz w:val="28"/>
          <w:szCs w:val="28"/>
        </w:rPr>
        <w:t>của Nghệ An và so sánh với mức bình quân chung và min, max của cả nước</w:t>
      </w:r>
    </w:p>
    <w:tbl>
      <w:tblPr>
        <w:tblStyle w:val="TableGrid"/>
        <w:tblW w:w="9121" w:type="dxa"/>
        <w:tblLook w:val="04A0" w:firstRow="1" w:lastRow="0" w:firstColumn="1" w:lastColumn="0" w:noHBand="0" w:noVBand="1"/>
      </w:tblPr>
      <w:tblGrid>
        <w:gridCol w:w="4950"/>
        <w:gridCol w:w="1148"/>
        <w:gridCol w:w="815"/>
        <w:gridCol w:w="1276"/>
        <w:gridCol w:w="932"/>
      </w:tblGrid>
      <w:tr w:rsidR="00AD4CBE" w:rsidRPr="00C720C7" w14:paraId="4FD5BA6F" w14:textId="77777777" w:rsidTr="00A83E2C">
        <w:tc>
          <w:tcPr>
            <w:tcW w:w="4950" w:type="dxa"/>
          </w:tcPr>
          <w:p w14:paraId="5681F170" w14:textId="77777777" w:rsidR="00AD4CBE" w:rsidRPr="00665901" w:rsidRDefault="00AD4CBE" w:rsidP="00A83E2C">
            <w:pPr>
              <w:jc w:val="center"/>
            </w:pPr>
            <w:r w:rsidRPr="00665901">
              <w:t>Câu hỏi</w:t>
            </w:r>
          </w:p>
        </w:tc>
        <w:tc>
          <w:tcPr>
            <w:tcW w:w="1148" w:type="dxa"/>
          </w:tcPr>
          <w:p w14:paraId="52183585" w14:textId="77777777" w:rsidR="00AD4CBE" w:rsidRPr="00665901" w:rsidRDefault="00AD4CBE" w:rsidP="00A83E2C">
            <w:pPr>
              <w:jc w:val="center"/>
            </w:pPr>
            <w:r w:rsidRPr="00665901">
              <w:t>Nghệ An %</w:t>
            </w:r>
          </w:p>
        </w:tc>
        <w:tc>
          <w:tcPr>
            <w:tcW w:w="815" w:type="dxa"/>
          </w:tcPr>
          <w:p w14:paraId="05CA155F" w14:textId="77777777" w:rsidR="00AD4CBE" w:rsidRPr="00665901" w:rsidRDefault="00AD4CBE" w:rsidP="00A83E2C">
            <w:pPr>
              <w:jc w:val="center"/>
            </w:pPr>
            <w:r w:rsidRPr="00665901">
              <w:t>Min</w:t>
            </w:r>
          </w:p>
        </w:tc>
        <w:tc>
          <w:tcPr>
            <w:tcW w:w="1276" w:type="dxa"/>
          </w:tcPr>
          <w:p w14:paraId="34A2A020" w14:textId="77777777" w:rsidR="00AD4CBE" w:rsidRPr="00665901" w:rsidRDefault="00AD4CBE" w:rsidP="00A83E2C">
            <w:pPr>
              <w:jc w:val="center"/>
            </w:pPr>
            <w:r w:rsidRPr="00665901">
              <w:t>Trung vị</w:t>
            </w:r>
          </w:p>
        </w:tc>
        <w:tc>
          <w:tcPr>
            <w:tcW w:w="932" w:type="dxa"/>
          </w:tcPr>
          <w:p w14:paraId="5DE5B175" w14:textId="77777777" w:rsidR="00AD4CBE" w:rsidRPr="00665901" w:rsidRDefault="00AD4CBE" w:rsidP="00A83E2C">
            <w:pPr>
              <w:jc w:val="center"/>
            </w:pPr>
            <w:r w:rsidRPr="00665901">
              <w:t>Max</w:t>
            </w:r>
          </w:p>
        </w:tc>
      </w:tr>
      <w:tr w:rsidR="00AD4CBE" w:rsidRPr="00C720C7" w14:paraId="76DFBED9" w14:textId="77777777" w:rsidTr="00A83E2C">
        <w:trPr>
          <w:trHeight w:val="660"/>
        </w:trPr>
        <w:tc>
          <w:tcPr>
            <w:tcW w:w="4950" w:type="dxa"/>
            <w:vAlign w:val="center"/>
          </w:tcPr>
          <w:p w14:paraId="555E0180" w14:textId="77777777" w:rsidR="00AD4CBE" w:rsidRPr="00665901" w:rsidRDefault="00AD4CBE" w:rsidP="00A83E2C">
            <w:pPr>
              <w:jc w:val="both"/>
              <w:rPr>
                <w:rFonts w:eastAsia="Times New Roman"/>
                <w:color w:val="000000"/>
              </w:rPr>
            </w:pPr>
            <w:r w:rsidRPr="00223593">
              <w:rPr>
                <w:rFonts w:eastAsia="Times New Roman"/>
                <w:color w:val="000000"/>
              </w:rPr>
              <w:t>Các DN cùng ngành thường phải trả thêm các khoản chi phí không chính thức (% Đồng ý)</w:t>
            </w:r>
          </w:p>
        </w:tc>
        <w:tc>
          <w:tcPr>
            <w:tcW w:w="1148" w:type="dxa"/>
            <w:vAlign w:val="center"/>
          </w:tcPr>
          <w:p w14:paraId="126C68CA" w14:textId="77777777" w:rsidR="00AD4CBE" w:rsidRPr="00665901" w:rsidRDefault="00AD4CBE" w:rsidP="00A83E2C">
            <w:pPr>
              <w:jc w:val="center"/>
            </w:pPr>
            <w:r>
              <w:rPr>
                <w:rFonts w:eastAsia="Times New Roman"/>
                <w:color w:val="000000"/>
              </w:rPr>
              <w:t>44</w:t>
            </w:r>
          </w:p>
        </w:tc>
        <w:tc>
          <w:tcPr>
            <w:tcW w:w="815" w:type="dxa"/>
            <w:vAlign w:val="center"/>
          </w:tcPr>
          <w:p w14:paraId="63FCC654" w14:textId="77777777" w:rsidR="00AD4CBE" w:rsidRPr="00665901" w:rsidRDefault="00AD4CBE" w:rsidP="00A83E2C">
            <w:pPr>
              <w:jc w:val="center"/>
            </w:pPr>
            <w:r>
              <w:rPr>
                <w:rFonts w:eastAsia="Times New Roman"/>
                <w:color w:val="000000"/>
              </w:rPr>
              <w:t>23</w:t>
            </w:r>
          </w:p>
        </w:tc>
        <w:tc>
          <w:tcPr>
            <w:tcW w:w="1276" w:type="dxa"/>
            <w:vAlign w:val="center"/>
          </w:tcPr>
          <w:p w14:paraId="73516026" w14:textId="77777777" w:rsidR="00AD4CBE" w:rsidRPr="00665901" w:rsidRDefault="00AD4CBE" w:rsidP="00A83E2C">
            <w:pPr>
              <w:jc w:val="center"/>
            </w:pPr>
            <w:r>
              <w:rPr>
                <w:rFonts w:eastAsia="Times New Roman"/>
                <w:color w:val="000000"/>
              </w:rPr>
              <w:t>41</w:t>
            </w:r>
          </w:p>
        </w:tc>
        <w:tc>
          <w:tcPr>
            <w:tcW w:w="932" w:type="dxa"/>
          </w:tcPr>
          <w:p w14:paraId="13E297A1" w14:textId="77777777" w:rsidR="00AD4CBE" w:rsidRPr="00665901" w:rsidRDefault="00AD4CBE" w:rsidP="00A83E2C">
            <w:pPr>
              <w:jc w:val="center"/>
            </w:pPr>
            <w:r>
              <w:t>70</w:t>
            </w:r>
          </w:p>
        </w:tc>
      </w:tr>
      <w:tr w:rsidR="00AD4CBE" w:rsidRPr="00C720C7" w14:paraId="10F630E3" w14:textId="77777777" w:rsidTr="00A83E2C">
        <w:trPr>
          <w:trHeight w:val="787"/>
        </w:trPr>
        <w:tc>
          <w:tcPr>
            <w:tcW w:w="4950" w:type="dxa"/>
            <w:vAlign w:val="center"/>
          </w:tcPr>
          <w:p w14:paraId="00A96FFD" w14:textId="77777777" w:rsidR="00AD4CBE" w:rsidRPr="00665901" w:rsidRDefault="00AD4CBE" w:rsidP="00A83E2C">
            <w:pPr>
              <w:jc w:val="both"/>
              <w:rPr>
                <w:rFonts w:eastAsia="Times New Roman"/>
                <w:color w:val="000000"/>
              </w:rPr>
            </w:pPr>
            <w:r w:rsidRPr="00223593">
              <w:rPr>
                <w:rFonts w:eastAsia="Times New Roman"/>
                <w:color w:val="000000"/>
              </w:rPr>
              <w:t>Công việc đạt được kết quả mong đợi sau khi đã trả chi phí không chính thức (% Thường xuyên hoặc Luôn luôn)</w:t>
            </w:r>
          </w:p>
        </w:tc>
        <w:tc>
          <w:tcPr>
            <w:tcW w:w="1148" w:type="dxa"/>
            <w:vAlign w:val="center"/>
          </w:tcPr>
          <w:p w14:paraId="7F39F8C6" w14:textId="77777777" w:rsidR="00AD4CBE" w:rsidRPr="00665901" w:rsidRDefault="00AD4CBE" w:rsidP="00A83E2C">
            <w:pPr>
              <w:jc w:val="center"/>
            </w:pPr>
            <w:r>
              <w:rPr>
                <w:rFonts w:eastAsia="Times New Roman"/>
                <w:color w:val="000000"/>
              </w:rPr>
              <w:t>60</w:t>
            </w:r>
          </w:p>
        </w:tc>
        <w:tc>
          <w:tcPr>
            <w:tcW w:w="815" w:type="dxa"/>
            <w:vAlign w:val="center"/>
          </w:tcPr>
          <w:p w14:paraId="6E09C927" w14:textId="77777777" w:rsidR="00AD4CBE" w:rsidRPr="00665901" w:rsidRDefault="00AD4CBE" w:rsidP="00A83E2C">
            <w:pPr>
              <w:jc w:val="center"/>
            </w:pPr>
            <w:r>
              <w:rPr>
                <w:rFonts w:eastAsia="Times New Roman"/>
                <w:color w:val="000000"/>
              </w:rPr>
              <w:t>13</w:t>
            </w:r>
          </w:p>
        </w:tc>
        <w:tc>
          <w:tcPr>
            <w:tcW w:w="1276" w:type="dxa"/>
            <w:vAlign w:val="center"/>
          </w:tcPr>
          <w:p w14:paraId="0876C0E7" w14:textId="77777777" w:rsidR="00AD4CBE" w:rsidRPr="00665901" w:rsidRDefault="00AD4CBE" w:rsidP="00A83E2C">
            <w:pPr>
              <w:jc w:val="center"/>
            </w:pPr>
            <w:r>
              <w:rPr>
                <w:rFonts w:eastAsia="Times New Roman"/>
                <w:color w:val="000000"/>
              </w:rPr>
              <w:t>55</w:t>
            </w:r>
          </w:p>
        </w:tc>
        <w:tc>
          <w:tcPr>
            <w:tcW w:w="932" w:type="dxa"/>
          </w:tcPr>
          <w:p w14:paraId="4ED30867" w14:textId="77777777" w:rsidR="00AD4CBE" w:rsidRPr="00665901" w:rsidRDefault="00AD4CBE" w:rsidP="00A83E2C">
            <w:pPr>
              <w:jc w:val="center"/>
            </w:pPr>
            <w:r>
              <w:t>91</w:t>
            </w:r>
          </w:p>
        </w:tc>
      </w:tr>
      <w:tr w:rsidR="00AD4CBE" w:rsidRPr="00C720C7" w14:paraId="23C5B6EC" w14:textId="77777777" w:rsidTr="00A83E2C">
        <w:tc>
          <w:tcPr>
            <w:tcW w:w="4950" w:type="dxa"/>
            <w:vAlign w:val="center"/>
          </w:tcPr>
          <w:p w14:paraId="4FBE234B" w14:textId="77777777" w:rsidR="00AD4CBE" w:rsidRPr="00665901" w:rsidRDefault="00AD4CBE" w:rsidP="00A83E2C">
            <w:pPr>
              <w:jc w:val="both"/>
              <w:rPr>
                <w:rFonts w:eastAsia="Times New Roman"/>
                <w:color w:val="000000"/>
              </w:rPr>
            </w:pPr>
            <w:r w:rsidRPr="00223593">
              <w:rPr>
                <w:rFonts w:eastAsia="Times New Roman"/>
                <w:color w:val="000000"/>
              </w:rPr>
              <w:t>Hiện tượng nhũng nhiễu khi giải quyết thủ tục cho DN là phổ biến (% Đồng ý)</w:t>
            </w:r>
          </w:p>
        </w:tc>
        <w:tc>
          <w:tcPr>
            <w:tcW w:w="1148" w:type="dxa"/>
            <w:vAlign w:val="center"/>
          </w:tcPr>
          <w:p w14:paraId="4C5CE23E" w14:textId="77777777" w:rsidR="00AD4CBE" w:rsidRPr="00665901" w:rsidRDefault="00AD4CBE" w:rsidP="00A83E2C">
            <w:pPr>
              <w:jc w:val="center"/>
            </w:pPr>
            <w:r>
              <w:rPr>
                <w:rFonts w:eastAsia="Times New Roman"/>
                <w:color w:val="000000"/>
              </w:rPr>
              <w:t>54</w:t>
            </w:r>
          </w:p>
        </w:tc>
        <w:tc>
          <w:tcPr>
            <w:tcW w:w="815" w:type="dxa"/>
            <w:vAlign w:val="center"/>
          </w:tcPr>
          <w:p w14:paraId="226030E1" w14:textId="77777777" w:rsidR="00AD4CBE" w:rsidRPr="00665901" w:rsidRDefault="00AD4CBE" w:rsidP="00A83E2C">
            <w:pPr>
              <w:jc w:val="center"/>
            </w:pPr>
            <w:r>
              <w:rPr>
                <w:rFonts w:eastAsia="Times New Roman"/>
                <w:color w:val="000000"/>
              </w:rPr>
              <w:t>16</w:t>
            </w:r>
          </w:p>
        </w:tc>
        <w:tc>
          <w:tcPr>
            <w:tcW w:w="1276" w:type="dxa"/>
            <w:vAlign w:val="center"/>
          </w:tcPr>
          <w:p w14:paraId="5F3FDEBC" w14:textId="77777777" w:rsidR="00AD4CBE" w:rsidRPr="00665901" w:rsidRDefault="00AD4CBE" w:rsidP="00A83E2C">
            <w:pPr>
              <w:jc w:val="center"/>
            </w:pPr>
            <w:r>
              <w:rPr>
                <w:rFonts w:eastAsia="Times New Roman"/>
                <w:color w:val="000000"/>
              </w:rPr>
              <w:t>57</w:t>
            </w:r>
          </w:p>
        </w:tc>
        <w:tc>
          <w:tcPr>
            <w:tcW w:w="932" w:type="dxa"/>
          </w:tcPr>
          <w:p w14:paraId="3050B893" w14:textId="77777777" w:rsidR="00AD4CBE" w:rsidRPr="00665901" w:rsidRDefault="00AD4CBE" w:rsidP="00A83E2C">
            <w:pPr>
              <w:jc w:val="center"/>
            </w:pPr>
            <w:r>
              <w:t>78</w:t>
            </w:r>
          </w:p>
        </w:tc>
      </w:tr>
      <w:tr w:rsidR="00AD4CBE" w:rsidRPr="00C720C7" w14:paraId="033644D0" w14:textId="77777777" w:rsidTr="00A83E2C">
        <w:tc>
          <w:tcPr>
            <w:tcW w:w="4950" w:type="dxa"/>
            <w:vAlign w:val="center"/>
          </w:tcPr>
          <w:p w14:paraId="73073534" w14:textId="77777777" w:rsidR="00AD4CBE" w:rsidRPr="00665901" w:rsidRDefault="00AD4CBE" w:rsidP="00A83E2C">
            <w:pPr>
              <w:jc w:val="both"/>
              <w:rPr>
                <w:rFonts w:eastAsia="Times New Roman"/>
                <w:color w:val="000000"/>
              </w:rPr>
            </w:pPr>
            <w:r w:rsidRPr="00223593">
              <w:rPr>
                <w:rFonts w:eastAsia="Times New Roman"/>
                <w:color w:val="000000"/>
              </w:rPr>
              <w:t xml:space="preserve">Các khoản chi phí không chính thức ở mức chấp nhận được (% Đồng ý)  </w:t>
            </w:r>
          </w:p>
        </w:tc>
        <w:tc>
          <w:tcPr>
            <w:tcW w:w="1148" w:type="dxa"/>
            <w:vAlign w:val="center"/>
          </w:tcPr>
          <w:p w14:paraId="7690F1F1" w14:textId="77777777" w:rsidR="00AD4CBE" w:rsidRPr="00665901" w:rsidRDefault="00AD4CBE" w:rsidP="00A83E2C">
            <w:pPr>
              <w:jc w:val="center"/>
            </w:pPr>
            <w:r>
              <w:rPr>
                <w:rFonts w:eastAsia="Times New Roman"/>
                <w:color w:val="000000"/>
              </w:rPr>
              <w:t>77</w:t>
            </w:r>
          </w:p>
        </w:tc>
        <w:tc>
          <w:tcPr>
            <w:tcW w:w="815" w:type="dxa"/>
            <w:vAlign w:val="center"/>
          </w:tcPr>
          <w:p w14:paraId="319E93AD" w14:textId="77777777" w:rsidR="00AD4CBE" w:rsidRPr="00665901" w:rsidRDefault="00AD4CBE" w:rsidP="00A83E2C">
            <w:pPr>
              <w:jc w:val="center"/>
            </w:pPr>
            <w:r>
              <w:rPr>
                <w:rFonts w:eastAsia="Times New Roman"/>
                <w:color w:val="000000"/>
              </w:rPr>
              <w:t>66</w:t>
            </w:r>
          </w:p>
        </w:tc>
        <w:tc>
          <w:tcPr>
            <w:tcW w:w="1276" w:type="dxa"/>
            <w:vAlign w:val="center"/>
          </w:tcPr>
          <w:p w14:paraId="2B9427B2" w14:textId="77777777" w:rsidR="00AD4CBE" w:rsidRPr="00665901" w:rsidRDefault="00AD4CBE" w:rsidP="00A83E2C">
            <w:pPr>
              <w:jc w:val="center"/>
            </w:pPr>
            <w:r>
              <w:rPr>
                <w:rFonts w:eastAsia="Times New Roman"/>
                <w:color w:val="000000"/>
              </w:rPr>
              <w:t>87</w:t>
            </w:r>
          </w:p>
        </w:tc>
        <w:tc>
          <w:tcPr>
            <w:tcW w:w="932" w:type="dxa"/>
          </w:tcPr>
          <w:p w14:paraId="6DC394F4" w14:textId="77777777" w:rsidR="00AD4CBE" w:rsidRPr="00665901" w:rsidRDefault="00AD4CBE" w:rsidP="00A83E2C">
            <w:pPr>
              <w:jc w:val="center"/>
            </w:pPr>
            <w:r>
              <w:t>97</w:t>
            </w:r>
          </w:p>
        </w:tc>
      </w:tr>
      <w:tr w:rsidR="00AD4CBE" w:rsidRPr="00C720C7" w14:paraId="2EDAA171" w14:textId="77777777" w:rsidTr="00A83E2C">
        <w:trPr>
          <w:trHeight w:val="549"/>
        </w:trPr>
        <w:tc>
          <w:tcPr>
            <w:tcW w:w="4950" w:type="dxa"/>
            <w:vAlign w:val="center"/>
          </w:tcPr>
          <w:p w14:paraId="53FA8FE4" w14:textId="77777777" w:rsidR="00AD4CBE" w:rsidRPr="00665901" w:rsidRDefault="00AD4CBE" w:rsidP="00A83E2C">
            <w:pPr>
              <w:jc w:val="both"/>
              <w:rPr>
                <w:rFonts w:eastAsia="Times New Roman"/>
                <w:color w:val="000000"/>
              </w:rPr>
            </w:pPr>
            <w:r w:rsidRPr="00223593">
              <w:rPr>
                <w:rFonts w:eastAsia="Times New Roman"/>
                <w:color w:val="000000"/>
              </w:rPr>
              <w:t>Tỷ lệ DN chi trả chi phí không chính thức cho cán bộ thanh, kiểm tra (%)</w:t>
            </w:r>
          </w:p>
        </w:tc>
        <w:tc>
          <w:tcPr>
            <w:tcW w:w="1148" w:type="dxa"/>
            <w:vAlign w:val="center"/>
          </w:tcPr>
          <w:p w14:paraId="4E6EFDBD" w14:textId="77777777" w:rsidR="00AD4CBE" w:rsidRPr="00665901" w:rsidRDefault="00AD4CBE" w:rsidP="00A83E2C">
            <w:pPr>
              <w:jc w:val="center"/>
            </w:pPr>
            <w:r>
              <w:rPr>
                <w:rFonts w:eastAsia="Times New Roman"/>
                <w:color w:val="000000"/>
              </w:rPr>
              <w:t>29</w:t>
            </w:r>
          </w:p>
        </w:tc>
        <w:tc>
          <w:tcPr>
            <w:tcW w:w="815" w:type="dxa"/>
            <w:vAlign w:val="center"/>
          </w:tcPr>
          <w:p w14:paraId="13091953" w14:textId="77777777" w:rsidR="00AD4CBE" w:rsidRPr="00665901" w:rsidRDefault="00AD4CBE" w:rsidP="00A83E2C">
            <w:pPr>
              <w:jc w:val="center"/>
            </w:pPr>
            <w:r>
              <w:rPr>
                <w:rFonts w:eastAsia="Times New Roman"/>
                <w:color w:val="000000"/>
              </w:rPr>
              <w:t>7</w:t>
            </w:r>
          </w:p>
        </w:tc>
        <w:tc>
          <w:tcPr>
            <w:tcW w:w="1276" w:type="dxa"/>
            <w:vAlign w:val="center"/>
          </w:tcPr>
          <w:p w14:paraId="5F1D3A93" w14:textId="77777777" w:rsidR="00AD4CBE" w:rsidRPr="00665901" w:rsidRDefault="00AD4CBE" w:rsidP="00A83E2C">
            <w:pPr>
              <w:jc w:val="center"/>
            </w:pPr>
            <w:r>
              <w:rPr>
                <w:rFonts w:eastAsia="Times New Roman"/>
                <w:color w:val="000000"/>
              </w:rPr>
              <w:t>21</w:t>
            </w:r>
          </w:p>
        </w:tc>
        <w:tc>
          <w:tcPr>
            <w:tcW w:w="932" w:type="dxa"/>
          </w:tcPr>
          <w:p w14:paraId="7F5D06CB" w14:textId="77777777" w:rsidR="00AD4CBE" w:rsidRPr="00665901" w:rsidRDefault="00AD4CBE" w:rsidP="00A83E2C">
            <w:pPr>
              <w:jc w:val="center"/>
            </w:pPr>
            <w:r>
              <w:t>47</w:t>
            </w:r>
          </w:p>
        </w:tc>
      </w:tr>
      <w:tr w:rsidR="00AD4CBE" w:rsidRPr="00C720C7" w14:paraId="5801D367" w14:textId="77777777" w:rsidTr="00A83E2C">
        <w:tc>
          <w:tcPr>
            <w:tcW w:w="4950" w:type="dxa"/>
            <w:vAlign w:val="center"/>
          </w:tcPr>
          <w:p w14:paraId="14704418" w14:textId="77777777" w:rsidR="00AD4CBE" w:rsidRPr="00665901" w:rsidRDefault="00AD4CBE" w:rsidP="00A83E2C">
            <w:pPr>
              <w:jc w:val="both"/>
              <w:rPr>
                <w:rFonts w:eastAsia="Times New Roman"/>
                <w:color w:val="000000"/>
              </w:rPr>
            </w:pPr>
            <w:r w:rsidRPr="00223593">
              <w:rPr>
                <w:rFonts w:eastAsia="Times New Roman"/>
                <w:color w:val="000000"/>
              </w:rPr>
              <w:t>Tỷ lệ DN trả CPKCT khi thực hiện thủ tục ĐKDN / sửa đổi ĐKDN (%)</w:t>
            </w:r>
          </w:p>
        </w:tc>
        <w:tc>
          <w:tcPr>
            <w:tcW w:w="1148" w:type="dxa"/>
            <w:vAlign w:val="center"/>
          </w:tcPr>
          <w:p w14:paraId="31F1109B" w14:textId="77777777" w:rsidR="00AD4CBE" w:rsidRPr="00665901" w:rsidRDefault="00AD4CBE" w:rsidP="00A83E2C">
            <w:pPr>
              <w:jc w:val="center"/>
            </w:pPr>
            <w:r>
              <w:rPr>
                <w:rFonts w:eastAsia="Times New Roman"/>
                <w:color w:val="000000"/>
              </w:rPr>
              <w:t>21</w:t>
            </w:r>
          </w:p>
        </w:tc>
        <w:tc>
          <w:tcPr>
            <w:tcW w:w="815" w:type="dxa"/>
            <w:vAlign w:val="center"/>
          </w:tcPr>
          <w:p w14:paraId="0816D384" w14:textId="77777777" w:rsidR="00AD4CBE" w:rsidRPr="00665901" w:rsidRDefault="00AD4CBE" w:rsidP="00A83E2C">
            <w:pPr>
              <w:jc w:val="center"/>
            </w:pPr>
            <w:r>
              <w:rPr>
                <w:rFonts w:eastAsia="Times New Roman"/>
                <w:color w:val="000000"/>
              </w:rPr>
              <w:t>7</w:t>
            </w:r>
          </w:p>
        </w:tc>
        <w:tc>
          <w:tcPr>
            <w:tcW w:w="1276" w:type="dxa"/>
            <w:vAlign w:val="center"/>
          </w:tcPr>
          <w:p w14:paraId="6EBD342F" w14:textId="77777777" w:rsidR="00AD4CBE" w:rsidRPr="00665901" w:rsidRDefault="00AD4CBE" w:rsidP="00A83E2C">
            <w:pPr>
              <w:jc w:val="center"/>
            </w:pPr>
            <w:r>
              <w:rPr>
                <w:rFonts w:eastAsia="Times New Roman"/>
                <w:color w:val="000000"/>
              </w:rPr>
              <w:t>19</w:t>
            </w:r>
          </w:p>
        </w:tc>
        <w:tc>
          <w:tcPr>
            <w:tcW w:w="932" w:type="dxa"/>
          </w:tcPr>
          <w:p w14:paraId="6B87E8FB" w14:textId="77777777" w:rsidR="00AD4CBE" w:rsidRPr="00665901" w:rsidRDefault="00AD4CBE" w:rsidP="00A83E2C">
            <w:pPr>
              <w:jc w:val="center"/>
            </w:pPr>
            <w:r>
              <w:t>51</w:t>
            </w:r>
          </w:p>
        </w:tc>
      </w:tr>
      <w:tr w:rsidR="00AD4CBE" w:rsidRPr="00C720C7" w14:paraId="43C3FCC0" w14:textId="77777777" w:rsidTr="00A83E2C">
        <w:tc>
          <w:tcPr>
            <w:tcW w:w="4950" w:type="dxa"/>
            <w:vAlign w:val="center"/>
          </w:tcPr>
          <w:p w14:paraId="5917F7C0" w14:textId="77777777" w:rsidR="00AD4CBE" w:rsidRPr="00665901" w:rsidRDefault="00AD4CBE" w:rsidP="00A83E2C">
            <w:pPr>
              <w:jc w:val="both"/>
              <w:rPr>
                <w:rFonts w:eastAsia="Times New Roman"/>
                <w:color w:val="000000"/>
              </w:rPr>
            </w:pPr>
            <w:r w:rsidRPr="00223593">
              <w:rPr>
                <w:rFonts w:eastAsia="Times New Roman"/>
                <w:color w:val="000000"/>
              </w:rPr>
              <w:lastRenderedPageBreak/>
              <w:t>Tỷ lệ DN trả CPKCT khi thực hiện thủ tục đề nghị cấp giấy phép kinh doanh có điều kiện (%)</w:t>
            </w:r>
          </w:p>
        </w:tc>
        <w:tc>
          <w:tcPr>
            <w:tcW w:w="1148" w:type="dxa"/>
            <w:vAlign w:val="center"/>
          </w:tcPr>
          <w:p w14:paraId="078858B8" w14:textId="77777777" w:rsidR="00AD4CBE" w:rsidRPr="00665901" w:rsidRDefault="00AD4CBE" w:rsidP="00A83E2C">
            <w:pPr>
              <w:jc w:val="center"/>
            </w:pPr>
            <w:r>
              <w:rPr>
                <w:rFonts w:eastAsia="Times New Roman"/>
                <w:color w:val="000000"/>
              </w:rPr>
              <w:t>63</w:t>
            </w:r>
          </w:p>
        </w:tc>
        <w:tc>
          <w:tcPr>
            <w:tcW w:w="815" w:type="dxa"/>
            <w:vAlign w:val="center"/>
          </w:tcPr>
          <w:p w14:paraId="14C047C3" w14:textId="77777777" w:rsidR="00AD4CBE" w:rsidRPr="00665901" w:rsidRDefault="00AD4CBE" w:rsidP="00A83E2C">
            <w:pPr>
              <w:jc w:val="center"/>
            </w:pPr>
            <w:r>
              <w:rPr>
                <w:rFonts w:eastAsia="Times New Roman"/>
                <w:color w:val="000000"/>
              </w:rPr>
              <w:t>32</w:t>
            </w:r>
          </w:p>
        </w:tc>
        <w:tc>
          <w:tcPr>
            <w:tcW w:w="1276" w:type="dxa"/>
            <w:vAlign w:val="center"/>
          </w:tcPr>
          <w:p w14:paraId="2F8DD12B" w14:textId="77777777" w:rsidR="00AD4CBE" w:rsidRPr="00665901" w:rsidRDefault="00AD4CBE" w:rsidP="00A83E2C">
            <w:pPr>
              <w:jc w:val="center"/>
            </w:pPr>
            <w:r>
              <w:rPr>
                <w:rFonts w:eastAsia="Times New Roman"/>
                <w:color w:val="000000"/>
              </w:rPr>
              <w:t>63</w:t>
            </w:r>
          </w:p>
        </w:tc>
        <w:tc>
          <w:tcPr>
            <w:tcW w:w="932" w:type="dxa"/>
          </w:tcPr>
          <w:p w14:paraId="6E9E237A" w14:textId="77777777" w:rsidR="00AD4CBE" w:rsidRPr="00665901" w:rsidRDefault="00AD4CBE" w:rsidP="00A83E2C">
            <w:pPr>
              <w:jc w:val="center"/>
            </w:pPr>
            <w:r>
              <w:t>80</w:t>
            </w:r>
          </w:p>
        </w:tc>
      </w:tr>
      <w:tr w:rsidR="00AD4CBE" w:rsidRPr="00C720C7" w14:paraId="58FE9C6E" w14:textId="77777777" w:rsidTr="00A83E2C">
        <w:tc>
          <w:tcPr>
            <w:tcW w:w="4950" w:type="dxa"/>
            <w:vAlign w:val="center"/>
          </w:tcPr>
          <w:p w14:paraId="50C42E49" w14:textId="77777777" w:rsidR="00AD4CBE" w:rsidRPr="00665901" w:rsidRDefault="00AD4CBE" w:rsidP="00A83E2C">
            <w:pPr>
              <w:jc w:val="both"/>
              <w:rPr>
                <w:rFonts w:eastAsia="Times New Roman"/>
                <w:color w:val="000000"/>
              </w:rPr>
            </w:pPr>
            <w:r w:rsidRPr="00223593">
              <w:rPr>
                <w:rFonts w:eastAsia="Times New Roman"/>
                <w:color w:val="000000"/>
              </w:rPr>
              <w:t>Tỷ lệ DN trả CPKCT cho cán bộ thanh, kiểm tra tra phòng cháy, chữa cháy (%</w:t>
            </w:r>
            <w:r>
              <w:rPr>
                <w:rFonts w:eastAsia="Times New Roman"/>
                <w:color w:val="000000"/>
              </w:rPr>
              <w:t>)</w:t>
            </w:r>
          </w:p>
        </w:tc>
        <w:tc>
          <w:tcPr>
            <w:tcW w:w="1148" w:type="dxa"/>
            <w:vAlign w:val="center"/>
          </w:tcPr>
          <w:p w14:paraId="11308CE0" w14:textId="77777777" w:rsidR="00AD4CBE" w:rsidRPr="00665901" w:rsidRDefault="00AD4CBE" w:rsidP="00A83E2C">
            <w:pPr>
              <w:jc w:val="center"/>
              <w:rPr>
                <w:rFonts w:eastAsia="Times New Roman"/>
                <w:color w:val="000000"/>
              </w:rPr>
            </w:pPr>
            <w:r>
              <w:rPr>
                <w:rFonts w:eastAsia="Times New Roman"/>
                <w:color w:val="000000"/>
              </w:rPr>
              <w:t>24</w:t>
            </w:r>
          </w:p>
        </w:tc>
        <w:tc>
          <w:tcPr>
            <w:tcW w:w="815" w:type="dxa"/>
            <w:vAlign w:val="center"/>
          </w:tcPr>
          <w:p w14:paraId="0E992580" w14:textId="77777777" w:rsidR="00AD4CBE" w:rsidRPr="00665901" w:rsidRDefault="00AD4CBE" w:rsidP="00A83E2C">
            <w:pPr>
              <w:jc w:val="center"/>
              <w:rPr>
                <w:rFonts w:eastAsia="Times New Roman"/>
                <w:color w:val="000000"/>
              </w:rPr>
            </w:pPr>
            <w:r>
              <w:rPr>
                <w:rFonts w:eastAsia="Times New Roman"/>
                <w:color w:val="000000"/>
              </w:rPr>
              <w:t>6</w:t>
            </w:r>
          </w:p>
        </w:tc>
        <w:tc>
          <w:tcPr>
            <w:tcW w:w="1276" w:type="dxa"/>
            <w:vAlign w:val="center"/>
          </w:tcPr>
          <w:p w14:paraId="244054DA" w14:textId="77777777" w:rsidR="00AD4CBE" w:rsidRPr="00665901" w:rsidRDefault="00AD4CBE" w:rsidP="00A83E2C">
            <w:pPr>
              <w:jc w:val="center"/>
              <w:rPr>
                <w:rFonts w:eastAsia="Times New Roman"/>
                <w:color w:val="000000"/>
              </w:rPr>
            </w:pPr>
            <w:r>
              <w:rPr>
                <w:rFonts w:eastAsia="Times New Roman"/>
                <w:color w:val="000000"/>
              </w:rPr>
              <w:t>30</w:t>
            </w:r>
          </w:p>
        </w:tc>
        <w:tc>
          <w:tcPr>
            <w:tcW w:w="932" w:type="dxa"/>
          </w:tcPr>
          <w:p w14:paraId="5303EF42" w14:textId="77777777" w:rsidR="00AD4CBE" w:rsidRPr="00665901" w:rsidRDefault="00AD4CBE" w:rsidP="00A83E2C">
            <w:pPr>
              <w:jc w:val="center"/>
            </w:pPr>
            <w:r>
              <w:t>58</w:t>
            </w:r>
          </w:p>
        </w:tc>
      </w:tr>
      <w:tr w:rsidR="00AD4CBE" w:rsidRPr="00C720C7" w14:paraId="007E549A" w14:textId="77777777" w:rsidTr="00A83E2C">
        <w:trPr>
          <w:trHeight w:val="549"/>
        </w:trPr>
        <w:tc>
          <w:tcPr>
            <w:tcW w:w="4950" w:type="dxa"/>
            <w:vAlign w:val="center"/>
          </w:tcPr>
          <w:p w14:paraId="3AC3FF8E" w14:textId="77777777" w:rsidR="00AD4CBE" w:rsidRPr="00665901" w:rsidRDefault="00AD4CBE" w:rsidP="00A83E2C">
            <w:pPr>
              <w:jc w:val="both"/>
              <w:rPr>
                <w:rFonts w:eastAsia="Times New Roman"/>
                <w:color w:val="000000"/>
              </w:rPr>
            </w:pPr>
            <w:r w:rsidRPr="00223593">
              <w:rPr>
                <w:rFonts w:eastAsia="Times New Roman"/>
                <w:color w:val="000000"/>
              </w:rPr>
              <w:t>Tỷ lệ DN trả CPKCT cho cán bộ thanh, kiểm tra môi trường (%)</w:t>
            </w:r>
          </w:p>
        </w:tc>
        <w:tc>
          <w:tcPr>
            <w:tcW w:w="1148" w:type="dxa"/>
            <w:vAlign w:val="center"/>
          </w:tcPr>
          <w:p w14:paraId="0C2FAB07" w14:textId="77777777" w:rsidR="00AD4CBE" w:rsidRPr="00665901" w:rsidRDefault="00AD4CBE" w:rsidP="00A83E2C">
            <w:pPr>
              <w:jc w:val="center"/>
            </w:pPr>
            <w:r>
              <w:rPr>
                <w:rFonts w:eastAsia="Times New Roman"/>
                <w:color w:val="000000"/>
              </w:rPr>
              <w:t>36</w:t>
            </w:r>
          </w:p>
        </w:tc>
        <w:tc>
          <w:tcPr>
            <w:tcW w:w="815" w:type="dxa"/>
            <w:vAlign w:val="center"/>
          </w:tcPr>
          <w:p w14:paraId="1BC0E71D" w14:textId="77777777" w:rsidR="00AD4CBE" w:rsidRPr="00665901" w:rsidRDefault="00AD4CBE" w:rsidP="00A83E2C">
            <w:pPr>
              <w:jc w:val="center"/>
            </w:pPr>
            <w:r>
              <w:rPr>
                <w:rFonts w:eastAsia="Times New Roman"/>
                <w:color w:val="000000"/>
              </w:rPr>
              <w:t>0</w:t>
            </w:r>
          </w:p>
        </w:tc>
        <w:tc>
          <w:tcPr>
            <w:tcW w:w="1276" w:type="dxa"/>
            <w:vAlign w:val="center"/>
          </w:tcPr>
          <w:p w14:paraId="526F0685" w14:textId="77777777" w:rsidR="00AD4CBE" w:rsidRPr="00665901" w:rsidRDefault="00AD4CBE" w:rsidP="00A83E2C">
            <w:pPr>
              <w:jc w:val="center"/>
            </w:pPr>
            <w:r>
              <w:rPr>
                <w:rFonts w:eastAsia="Times New Roman"/>
                <w:color w:val="000000"/>
              </w:rPr>
              <w:t>33</w:t>
            </w:r>
          </w:p>
        </w:tc>
        <w:tc>
          <w:tcPr>
            <w:tcW w:w="932" w:type="dxa"/>
          </w:tcPr>
          <w:p w14:paraId="085A04FF" w14:textId="77777777" w:rsidR="00AD4CBE" w:rsidRPr="00665901" w:rsidRDefault="00AD4CBE" w:rsidP="00A83E2C">
            <w:pPr>
              <w:jc w:val="center"/>
            </w:pPr>
            <w:r>
              <w:t>100</w:t>
            </w:r>
          </w:p>
        </w:tc>
      </w:tr>
      <w:tr w:rsidR="00AD4CBE" w:rsidRPr="00C720C7" w14:paraId="10A81CA7" w14:textId="77777777" w:rsidTr="00A83E2C">
        <w:tc>
          <w:tcPr>
            <w:tcW w:w="4950" w:type="dxa"/>
            <w:vAlign w:val="center"/>
          </w:tcPr>
          <w:p w14:paraId="098040A3" w14:textId="77777777" w:rsidR="00AD4CBE" w:rsidRPr="00665901" w:rsidRDefault="00AD4CBE" w:rsidP="00A83E2C">
            <w:pPr>
              <w:jc w:val="both"/>
              <w:rPr>
                <w:rFonts w:eastAsia="Times New Roman"/>
                <w:color w:val="000000"/>
              </w:rPr>
            </w:pPr>
            <w:r w:rsidRPr="00223593">
              <w:rPr>
                <w:rFonts w:eastAsia="Times New Roman"/>
                <w:color w:val="000000"/>
              </w:rPr>
              <w:t xml:space="preserve">Tỷ lệ DN trả CPKCT cho cán bộ quản lý thị trường (%) </w:t>
            </w:r>
          </w:p>
        </w:tc>
        <w:tc>
          <w:tcPr>
            <w:tcW w:w="1148" w:type="dxa"/>
            <w:vAlign w:val="center"/>
          </w:tcPr>
          <w:p w14:paraId="183C5288" w14:textId="77777777" w:rsidR="00AD4CBE" w:rsidRPr="00665901" w:rsidRDefault="00AD4CBE" w:rsidP="00A83E2C">
            <w:pPr>
              <w:jc w:val="center"/>
              <w:rPr>
                <w:rFonts w:eastAsia="Times New Roman"/>
                <w:color w:val="000000"/>
              </w:rPr>
            </w:pPr>
            <w:r>
              <w:rPr>
                <w:rFonts w:eastAsia="Times New Roman"/>
                <w:color w:val="000000"/>
              </w:rPr>
              <w:t>47</w:t>
            </w:r>
          </w:p>
        </w:tc>
        <w:tc>
          <w:tcPr>
            <w:tcW w:w="815" w:type="dxa"/>
            <w:vAlign w:val="center"/>
          </w:tcPr>
          <w:p w14:paraId="5D36FBEA" w14:textId="77777777" w:rsidR="00AD4CBE" w:rsidRPr="00665901" w:rsidRDefault="00AD4CBE" w:rsidP="00A83E2C">
            <w:pPr>
              <w:jc w:val="center"/>
              <w:rPr>
                <w:rFonts w:eastAsia="Times New Roman"/>
                <w:color w:val="000000"/>
              </w:rPr>
            </w:pPr>
            <w:r>
              <w:rPr>
                <w:rFonts w:eastAsia="Times New Roman"/>
                <w:color w:val="000000"/>
              </w:rPr>
              <w:t>8</w:t>
            </w:r>
          </w:p>
        </w:tc>
        <w:tc>
          <w:tcPr>
            <w:tcW w:w="1276" w:type="dxa"/>
            <w:vAlign w:val="center"/>
          </w:tcPr>
          <w:p w14:paraId="216B33A9" w14:textId="77777777" w:rsidR="00AD4CBE" w:rsidRPr="00665901" w:rsidRDefault="00AD4CBE" w:rsidP="00A83E2C">
            <w:pPr>
              <w:jc w:val="center"/>
              <w:rPr>
                <w:rFonts w:eastAsia="Times New Roman"/>
                <w:color w:val="000000"/>
              </w:rPr>
            </w:pPr>
            <w:r>
              <w:rPr>
                <w:rFonts w:eastAsia="Times New Roman"/>
                <w:color w:val="000000"/>
              </w:rPr>
              <w:t>50</w:t>
            </w:r>
          </w:p>
        </w:tc>
        <w:tc>
          <w:tcPr>
            <w:tcW w:w="932" w:type="dxa"/>
          </w:tcPr>
          <w:p w14:paraId="28A9AEEA" w14:textId="77777777" w:rsidR="00AD4CBE" w:rsidRPr="00665901" w:rsidRDefault="00AD4CBE" w:rsidP="00A83E2C">
            <w:pPr>
              <w:jc w:val="center"/>
            </w:pPr>
            <w:r>
              <w:t>88</w:t>
            </w:r>
          </w:p>
        </w:tc>
      </w:tr>
      <w:tr w:rsidR="00AD4CBE" w:rsidRPr="00C720C7" w14:paraId="772184C9" w14:textId="77777777" w:rsidTr="00A83E2C">
        <w:trPr>
          <w:trHeight w:val="591"/>
        </w:trPr>
        <w:tc>
          <w:tcPr>
            <w:tcW w:w="4950" w:type="dxa"/>
            <w:vAlign w:val="center"/>
          </w:tcPr>
          <w:p w14:paraId="1C5FFDC0" w14:textId="77777777" w:rsidR="00AD4CBE" w:rsidRPr="00665901" w:rsidRDefault="00AD4CBE" w:rsidP="00A83E2C">
            <w:pPr>
              <w:jc w:val="both"/>
              <w:rPr>
                <w:rFonts w:eastAsia="Times New Roman"/>
                <w:color w:val="000000"/>
              </w:rPr>
            </w:pPr>
            <w:r w:rsidRPr="00223593">
              <w:rPr>
                <w:rFonts w:eastAsia="Times New Roman"/>
                <w:color w:val="000000"/>
              </w:rPr>
              <w:t>Tỷ lệ DN trả CPKCT cho cán bộ thanh, kiểm tra thuế (%)</w:t>
            </w:r>
          </w:p>
        </w:tc>
        <w:tc>
          <w:tcPr>
            <w:tcW w:w="1148" w:type="dxa"/>
            <w:vAlign w:val="center"/>
          </w:tcPr>
          <w:p w14:paraId="29966261" w14:textId="77777777" w:rsidR="00AD4CBE" w:rsidRPr="00665901" w:rsidRDefault="00AD4CBE" w:rsidP="00A83E2C">
            <w:pPr>
              <w:jc w:val="center"/>
              <w:rPr>
                <w:rFonts w:eastAsia="Times New Roman"/>
                <w:color w:val="000000"/>
              </w:rPr>
            </w:pPr>
            <w:r>
              <w:rPr>
                <w:rFonts w:eastAsia="Times New Roman"/>
                <w:color w:val="000000"/>
              </w:rPr>
              <w:t>37</w:t>
            </w:r>
          </w:p>
        </w:tc>
        <w:tc>
          <w:tcPr>
            <w:tcW w:w="815" w:type="dxa"/>
            <w:vAlign w:val="center"/>
          </w:tcPr>
          <w:p w14:paraId="0948DC7D" w14:textId="77777777" w:rsidR="00AD4CBE" w:rsidRPr="00665901" w:rsidRDefault="00AD4CBE" w:rsidP="00A83E2C">
            <w:pPr>
              <w:jc w:val="center"/>
              <w:rPr>
                <w:rFonts w:eastAsia="Times New Roman"/>
                <w:color w:val="000000"/>
              </w:rPr>
            </w:pPr>
            <w:r>
              <w:rPr>
                <w:rFonts w:eastAsia="Times New Roman"/>
                <w:color w:val="000000"/>
              </w:rPr>
              <w:t>9</w:t>
            </w:r>
          </w:p>
        </w:tc>
        <w:tc>
          <w:tcPr>
            <w:tcW w:w="1276" w:type="dxa"/>
            <w:vAlign w:val="center"/>
          </w:tcPr>
          <w:p w14:paraId="4B3F5232" w14:textId="77777777" w:rsidR="00AD4CBE" w:rsidRPr="00665901" w:rsidRDefault="00AD4CBE" w:rsidP="00A83E2C">
            <w:pPr>
              <w:jc w:val="center"/>
              <w:rPr>
                <w:rFonts w:eastAsia="Times New Roman"/>
                <w:color w:val="000000"/>
              </w:rPr>
            </w:pPr>
            <w:r>
              <w:rPr>
                <w:rFonts w:eastAsia="Times New Roman"/>
                <w:color w:val="000000"/>
              </w:rPr>
              <w:t>31</w:t>
            </w:r>
          </w:p>
        </w:tc>
        <w:tc>
          <w:tcPr>
            <w:tcW w:w="932" w:type="dxa"/>
          </w:tcPr>
          <w:p w14:paraId="57411723" w14:textId="77777777" w:rsidR="00AD4CBE" w:rsidRPr="00665901" w:rsidRDefault="00AD4CBE" w:rsidP="00A83E2C">
            <w:pPr>
              <w:jc w:val="center"/>
            </w:pPr>
            <w:r>
              <w:t>53</w:t>
            </w:r>
          </w:p>
        </w:tc>
      </w:tr>
      <w:tr w:rsidR="00AD4CBE" w:rsidRPr="00C720C7" w14:paraId="416554A3" w14:textId="77777777" w:rsidTr="00A83E2C">
        <w:tc>
          <w:tcPr>
            <w:tcW w:w="4950" w:type="dxa"/>
            <w:vAlign w:val="center"/>
          </w:tcPr>
          <w:p w14:paraId="5BF00283" w14:textId="77777777" w:rsidR="00AD4CBE" w:rsidRPr="00223593" w:rsidRDefault="00AD4CBE" w:rsidP="00A83E2C">
            <w:pPr>
              <w:jc w:val="both"/>
              <w:rPr>
                <w:rFonts w:eastAsia="Times New Roman"/>
                <w:color w:val="000000"/>
              </w:rPr>
            </w:pPr>
            <w:r w:rsidRPr="00223593">
              <w:rPr>
                <w:rFonts w:eastAsia="Times New Roman"/>
                <w:color w:val="000000"/>
              </w:rPr>
              <w:t>Tỷ lệ DN trả CPKCT cho cán bộ thanh, kiểm tra xây dựng</w:t>
            </w:r>
          </w:p>
        </w:tc>
        <w:tc>
          <w:tcPr>
            <w:tcW w:w="1148" w:type="dxa"/>
            <w:vAlign w:val="center"/>
          </w:tcPr>
          <w:p w14:paraId="219D4039" w14:textId="77777777" w:rsidR="00AD4CBE" w:rsidRPr="00665901" w:rsidRDefault="00AD4CBE" w:rsidP="00A83E2C">
            <w:pPr>
              <w:jc w:val="center"/>
              <w:rPr>
                <w:rFonts w:eastAsia="Times New Roman"/>
                <w:color w:val="000000"/>
              </w:rPr>
            </w:pPr>
            <w:r>
              <w:rPr>
                <w:rFonts w:eastAsia="Times New Roman"/>
                <w:color w:val="000000"/>
              </w:rPr>
              <w:t>81</w:t>
            </w:r>
          </w:p>
        </w:tc>
        <w:tc>
          <w:tcPr>
            <w:tcW w:w="815" w:type="dxa"/>
            <w:vAlign w:val="center"/>
          </w:tcPr>
          <w:p w14:paraId="28B57C03" w14:textId="77777777" w:rsidR="00AD4CBE" w:rsidRPr="00665901" w:rsidRDefault="00AD4CBE" w:rsidP="00A83E2C">
            <w:pPr>
              <w:jc w:val="center"/>
              <w:rPr>
                <w:rFonts w:eastAsia="Times New Roman"/>
                <w:color w:val="000000"/>
              </w:rPr>
            </w:pPr>
            <w:r>
              <w:rPr>
                <w:rFonts w:eastAsia="Times New Roman"/>
                <w:color w:val="000000"/>
              </w:rPr>
              <w:t>14</w:t>
            </w:r>
          </w:p>
        </w:tc>
        <w:tc>
          <w:tcPr>
            <w:tcW w:w="1276" w:type="dxa"/>
            <w:vAlign w:val="center"/>
          </w:tcPr>
          <w:p w14:paraId="5563467F" w14:textId="77777777" w:rsidR="00AD4CBE" w:rsidRPr="00665901" w:rsidRDefault="00AD4CBE" w:rsidP="00A83E2C">
            <w:pPr>
              <w:jc w:val="center"/>
              <w:rPr>
                <w:rFonts w:eastAsia="Times New Roman"/>
                <w:color w:val="000000"/>
              </w:rPr>
            </w:pPr>
            <w:r>
              <w:rPr>
                <w:rFonts w:eastAsia="Times New Roman"/>
                <w:color w:val="000000"/>
              </w:rPr>
              <w:t>71</w:t>
            </w:r>
          </w:p>
        </w:tc>
        <w:tc>
          <w:tcPr>
            <w:tcW w:w="932" w:type="dxa"/>
          </w:tcPr>
          <w:p w14:paraId="5C9453F2" w14:textId="77777777" w:rsidR="00AD4CBE" w:rsidRPr="00665901" w:rsidRDefault="00AD4CBE" w:rsidP="00A83E2C">
            <w:pPr>
              <w:jc w:val="center"/>
            </w:pPr>
            <w:r>
              <w:t>100</w:t>
            </w:r>
          </w:p>
        </w:tc>
      </w:tr>
      <w:tr w:rsidR="00AD4CBE" w:rsidRPr="00C720C7" w14:paraId="4807AFD7" w14:textId="77777777" w:rsidTr="00A83E2C">
        <w:tc>
          <w:tcPr>
            <w:tcW w:w="4950" w:type="dxa"/>
            <w:vAlign w:val="center"/>
          </w:tcPr>
          <w:p w14:paraId="676CD65E" w14:textId="77777777" w:rsidR="00AD4CBE" w:rsidRPr="00223593" w:rsidRDefault="00AD4CBE" w:rsidP="00A83E2C">
            <w:pPr>
              <w:jc w:val="both"/>
              <w:rPr>
                <w:rFonts w:eastAsia="Times New Roman"/>
                <w:color w:val="000000"/>
              </w:rPr>
            </w:pPr>
            <w:r w:rsidRPr="00223593">
              <w:rPr>
                <w:rFonts w:eastAsia="Times New Roman"/>
                <w:color w:val="000000"/>
              </w:rPr>
              <w:t>DN phải chi hơn 10% doanh thu cho các loại chi phí không chính thức</w:t>
            </w:r>
          </w:p>
        </w:tc>
        <w:tc>
          <w:tcPr>
            <w:tcW w:w="1148" w:type="dxa"/>
            <w:vAlign w:val="center"/>
          </w:tcPr>
          <w:p w14:paraId="5568B63B" w14:textId="77777777" w:rsidR="00AD4CBE" w:rsidRPr="00665901" w:rsidRDefault="00AD4CBE" w:rsidP="00A83E2C">
            <w:pPr>
              <w:jc w:val="center"/>
              <w:rPr>
                <w:rFonts w:eastAsia="Times New Roman"/>
                <w:color w:val="000000"/>
              </w:rPr>
            </w:pPr>
            <w:r>
              <w:rPr>
                <w:rFonts w:eastAsia="Times New Roman"/>
                <w:color w:val="000000"/>
              </w:rPr>
              <w:t>7</w:t>
            </w:r>
          </w:p>
        </w:tc>
        <w:tc>
          <w:tcPr>
            <w:tcW w:w="815" w:type="dxa"/>
            <w:vAlign w:val="center"/>
          </w:tcPr>
          <w:p w14:paraId="2D23C65C" w14:textId="77777777" w:rsidR="00AD4CBE" w:rsidRPr="00665901" w:rsidRDefault="00AD4CBE" w:rsidP="00A83E2C">
            <w:pPr>
              <w:jc w:val="center"/>
              <w:rPr>
                <w:rFonts w:eastAsia="Times New Roman"/>
                <w:color w:val="000000"/>
              </w:rPr>
            </w:pPr>
            <w:r>
              <w:rPr>
                <w:rFonts w:eastAsia="Times New Roman"/>
                <w:color w:val="000000"/>
              </w:rPr>
              <w:t>0.79</w:t>
            </w:r>
          </w:p>
        </w:tc>
        <w:tc>
          <w:tcPr>
            <w:tcW w:w="1276" w:type="dxa"/>
            <w:vAlign w:val="center"/>
          </w:tcPr>
          <w:p w14:paraId="507D717E" w14:textId="77777777" w:rsidR="00AD4CBE" w:rsidRPr="00665901" w:rsidRDefault="00AD4CBE" w:rsidP="00A83E2C">
            <w:pPr>
              <w:jc w:val="center"/>
              <w:rPr>
                <w:rFonts w:eastAsia="Times New Roman"/>
                <w:color w:val="000000"/>
              </w:rPr>
            </w:pPr>
            <w:r>
              <w:rPr>
                <w:rFonts w:eastAsia="Times New Roman"/>
                <w:color w:val="000000"/>
              </w:rPr>
              <w:t>4.08</w:t>
            </w:r>
          </w:p>
        </w:tc>
        <w:tc>
          <w:tcPr>
            <w:tcW w:w="932" w:type="dxa"/>
          </w:tcPr>
          <w:p w14:paraId="7777BFD8" w14:textId="77777777" w:rsidR="00AD4CBE" w:rsidRPr="00665901" w:rsidRDefault="00AD4CBE" w:rsidP="00A83E2C">
            <w:pPr>
              <w:jc w:val="center"/>
            </w:pPr>
            <w:r>
              <w:t>15.71</w:t>
            </w:r>
          </w:p>
        </w:tc>
      </w:tr>
      <w:tr w:rsidR="00AD4CBE" w:rsidRPr="00C720C7" w14:paraId="79AEBA13" w14:textId="77777777" w:rsidTr="00A83E2C">
        <w:tc>
          <w:tcPr>
            <w:tcW w:w="4950" w:type="dxa"/>
            <w:vAlign w:val="center"/>
          </w:tcPr>
          <w:p w14:paraId="69F19402" w14:textId="77777777" w:rsidR="00AD4CBE" w:rsidRPr="00223593" w:rsidRDefault="00AD4CBE" w:rsidP="00A83E2C">
            <w:pPr>
              <w:jc w:val="both"/>
              <w:rPr>
                <w:rFonts w:eastAsia="Times New Roman"/>
                <w:color w:val="000000"/>
              </w:rPr>
            </w:pPr>
            <w:r w:rsidRPr="00223593">
              <w:rPr>
                <w:rFonts w:eastAsia="Times New Roman"/>
                <w:color w:val="000000"/>
              </w:rPr>
              <w:t>Tỷ lệ DN chi trả chi phí không chính thức để đẩy nhanh việc thực hiện thủ tục đất đai (% DN)</w:t>
            </w:r>
          </w:p>
        </w:tc>
        <w:tc>
          <w:tcPr>
            <w:tcW w:w="1148" w:type="dxa"/>
            <w:vAlign w:val="center"/>
          </w:tcPr>
          <w:p w14:paraId="73C806D0" w14:textId="77777777" w:rsidR="00AD4CBE" w:rsidRPr="00665901" w:rsidRDefault="00AD4CBE" w:rsidP="00A83E2C">
            <w:pPr>
              <w:jc w:val="center"/>
              <w:rPr>
                <w:rFonts w:eastAsia="Times New Roman"/>
                <w:color w:val="000000"/>
              </w:rPr>
            </w:pPr>
            <w:r>
              <w:rPr>
                <w:rFonts w:eastAsia="Times New Roman"/>
                <w:color w:val="000000"/>
              </w:rPr>
              <w:t>42</w:t>
            </w:r>
          </w:p>
        </w:tc>
        <w:tc>
          <w:tcPr>
            <w:tcW w:w="815" w:type="dxa"/>
            <w:vAlign w:val="center"/>
          </w:tcPr>
          <w:p w14:paraId="5BBA3D97" w14:textId="77777777" w:rsidR="00AD4CBE" w:rsidRPr="00665901" w:rsidRDefault="00AD4CBE" w:rsidP="00A83E2C">
            <w:pPr>
              <w:jc w:val="center"/>
              <w:rPr>
                <w:rFonts w:eastAsia="Times New Roman"/>
                <w:color w:val="000000"/>
              </w:rPr>
            </w:pPr>
            <w:r>
              <w:rPr>
                <w:rFonts w:eastAsia="Times New Roman"/>
                <w:color w:val="000000"/>
              </w:rPr>
              <w:t>0</w:t>
            </w:r>
          </w:p>
        </w:tc>
        <w:tc>
          <w:tcPr>
            <w:tcW w:w="1276" w:type="dxa"/>
            <w:vAlign w:val="center"/>
          </w:tcPr>
          <w:p w14:paraId="12D9B694" w14:textId="77777777" w:rsidR="00AD4CBE" w:rsidRPr="00665901" w:rsidRDefault="00AD4CBE" w:rsidP="00A83E2C">
            <w:pPr>
              <w:jc w:val="center"/>
              <w:rPr>
                <w:rFonts w:eastAsia="Times New Roman"/>
                <w:color w:val="000000"/>
              </w:rPr>
            </w:pPr>
            <w:r>
              <w:rPr>
                <w:rFonts w:eastAsia="Times New Roman"/>
                <w:color w:val="000000"/>
              </w:rPr>
              <w:t>27</w:t>
            </w:r>
          </w:p>
        </w:tc>
        <w:tc>
          <w:tcPr>
            <w:tcW w:w="932" w:type="dxa"/>
          </w:tcPr>
          <w:p w14:paraId="453E14BF" w14:textId="77777777" w:rsidR="00AD4CBE" w:rsidRPr="00665901" w:rsidRDefault="00AD4CBE" w:rsidP="00A83E2C">
            <w:pPr>
              <w:jc w:val="center"/>
            </w:pPr>
            <w:r>
              <w:t>67</w:t>
            </w:r>
          </w:p>
        </w:tc>
      </w:tr>
      <w:tr w:rsidR="00AD4CBE" w:rsidRPr="00C720C7" w14:paraId="5D5D1C6C" w14:textId="77777777" w:rsidTr="00A83E2C">
        <w:tc>
          <w:tcPr>
            <w:tcW w:w="4950" w:type="dxa"/>
            <w:vAlign w:val="center"/>
          </w:tcPr>
          <w:p w14:paraId="3F25712D" w14:textId="77777777" w:rsidR="00AD4CBE" w:rsidRPr="00223593" w:rsidRDefault="00AD4CBE" w:rsidP="00A83E2C">
            <w:pPr>
              <w:jc w:val="both"/>
              <w:rPr>
                <w:rFonts w:eastAsia="Times New Roman"/>
                <w:color w:val="000000"/>
              </w:rPr>
            </w:pPr>
            <w:r w:rsidRPr="00223593">
              <w:rPr>
                <w:rFonts w:eastAsia="Times New Roman"/>
                <w:color w:val="000000"/>
              </w:rPr>
              <w:t>Chi trả " hoa hồng" là cần thiết để có cơ hội thắng thầu (% Đồng ý</w:t>
            </w:r>
            <w:r>
              <w:rPr>
                <w:rFonts w:eastAsia="Times New Roman"/>
                <w:color w:val="000000"/>
              </w:rPr>
              <w:t>)</w:t>
            </w:r>
          </w:p>
        </w:tc>
        <w:tc>
          <w:tcPr>
            <w:tcW w:w="1148" w:type="dxa"/>
            <w:vAlign w:val="center"/>
          </w:tcPr>
          <w:p w14:paraId="1A739202" w14:textId="77777777" w:rsidR="00AD4CBE" w:rsidRPr="00665901" w:rsidRDefault="00AD4CBE" w:rsidP="00A83E2C">
            <w:pPr>
              <w:jc w:val="center"/>
              <w:rPr>
                <w:rFonts w:eastAsia="Times New Roman"/>
                <w:color w:val="000000"/>
              </w:rPr>
            </w:pPr>
            <w:r>
              <w:rPr>
                <w:rFonts w:eastAsia="Times New Roman"/>
                <w:color w:val="000000"/>
              </w:rPr>
              <w:t>18</w:t>
            </w:r>
          </w:p>
        </w:tc>
        <w:tc>
          <w:tcPr>
            <w:tcW w:w="815" w:type="dxa"/>
            <w:vAlign w:val="center"/>
          </w:tcPr>
          <w:p w14:paraId="5EB51537" w14:textId="77777777" w:rsidR="00AD4CBE" w:rsidRPr="00665901" w:rsidRDefault="00AD4CBE" w:rsidP="00A83E2C">
            <w:pPr>
              <w:jc w:val="center"/>
              <w:rPr>
                <w:rFonts w:eastAsia="Times New Roman"/>
                <w:color w:val="000000"/>
              </w:rPr>
            </w:pPr>
            <w:r>
              <w:rPr>
                <w:rFonts w:eastAsia="Times New Roman"/>
                <w:color w:val="000000"/>
              </w:rPr>
              <w:t>0</w:t>
            </w:r>
          </w:p>
        </w:tc>
        <w:tc>
          <w:tcPr>
            <w:tcW w:w="1276" w:type="dxa"/>
            <w:vAlign w:val="center"/>
          </w:tcPr>
          <w:p w14:paraId="63FBCB8D" w14:textId="77777777" w:rsidR="00AD4CBE" w:rsidRPr="00665901" w:rsidRDefault="00AD4CBE" w:rsidP="00A83E2C">
            <w:pPr>
              <w:jc w:val="center"/>
              <w:rPr>
                <w:rFonts w:eastAsia="Times New Roman"/>
                <w:color w:val="000000"/>
              </w:rPr>
            </w:pPr>
            <w:r>
              <w:rPr>
                <w:rFonts w:eastAsia="Times New Roman"/>
                <w:color w:val="000000"/>
              </w:rPr>
              <w:t>37</w:t>
            </w:r>
          </w:p>
        </w:tc>
        <w:tc>
          <w:tcPr>
            <w:tcW w:w="932" w:type="dxa"/>
          </w:tcPr>
          <w:p w14:paraId="4DBCC1A1" w14:textId="77777777" w:rsidR="00AD4CBE" w:rsidRPr="00665901" w:rsidRDefault="00AD4CBE" w:rsidP="00A83E2C">
            <w:pPr>
              <w:jc w:val="center"/>
            </w:pPr>
            <w:r>
              <w:t>100</w:t>
            </w:r>
          </w:p>
        </w:tc>
      </w:tr>
      <w:tr w:rsidR="00AD4CBE" w:rsidRPr="00C720C7" w14:paraId="2D0879D3" w14:textId="77777777" w:rsidTr="00A83E2C">
        <w:tc>
          <w:tcPr>
            <w:tcW w:w="4950" w:type="dxa"/>
            <w:vAlign w:val="center"/>
          </w:tcPr>
          <w:p w14:paraId="58183A64" w14:textId="77777777" w:rsidR="00AD4CBE" w:rsidRPr="00223593" w:rsidRDefault="00AD4CBE" w:rsidP="00A83E2C">
            <w:pPr>
              <w:jc w:val="both"/>
              <w:rPr>
                <w:rFonts w:eastAsia="Times New Roman"/>
                <w:color w:val="000000"/>
              </w:rPr>
            </w:pPr>
            <w:r w:rsidRPr="00223593">
              <w:rPr>
                <w:rFonts w:eastAsia="Times New Roman"/>
                <w:color w:val="000000"/>
              </w:rPr>
              <w:t>Có tranh chấp song không lựa chọn Tòa án để giải quyết do lo ngại tình trạng "chạy án" là phổ biến (%)</w:t>
            </w:r>
          </w:p>
        </w:tc>
        <w:tc>
          <w:tcPr>
            <w:tcW w:w="1148" w:type="dxa"/>
            <w:vAlign w:val="center"/>
          </w:tcPr>
          <w:p w14:paraId="34850265" w14:textId="77777777" w:rsidR="00AD4CBE" w:rsidRPr="00665901" w:rsidRDefault="00AD4CBE" w:rsidP="00A83E2C">
            <w:pPr>
              <w:jc w:val="center"/>
              <w:rPr>
                <w:rFonts w:eastAsia="Times New Roman"/>
                <w:color w:val="000000"/>
              </w:rPr>
            </w:pPr>
            <w:r>
              <w:rPr>
                <w:rFonts w:eastAsia="Times New Roman"/>
                <w:color w:val="000000"/>
              </w:rPr>
              <w:t>25</w:t>
            </w:r>
          </w:p>
        </w:tc>
        <w:tc>
          <w:tcPr>
            <w:tcW w:w="815" w:type="dxa"/>
            <w:vAlign w:val="center"/>
          </w:tcPr>
          <w:p w14:paraId="6DB99E07" w14:textId="77777777" w:rsidR="00AD4CBE" w:rsidRPr="00665901" w:rsidRDefault="00AD4CBE" w:rsidP="00A83E2C">
            <w:pPr>
              <w:jc w:val="center"/>
              <w:rPr>
                <w:rFonts w:eastAsia="Times New Roman"/>
                <w:color w:val="000000"/>
              </w:rPr>
            </w:pPr>
            <w:r>
              <w:rPr>
                <w:rFonts w:eastAsia="Times New Roman"/>
                <w:color w:val="000000"/>
              </w:rPr>
              <w:t>4</w:t>
            </w:r>
          </w:p>
        </w:tc>
        <w:tc>
          <w:tcPr>
            <w:tcW w:w="1276" w:type="dxa"/>
            <w:vAlign w:val="center"/>
          </w:tcPr>
          <w:p w14:paraId="04F05B5F" w14:textId="77777777" w:rsidR="00AD4CBE" w:rsidRPr="00665901" w:rsidRDefault="00AD4CBE" w:rsidP="00A83E2C">
            <w:pPr>
              <w:jc w:val="center"/>
              <w:rPr>
                <w:rFonts w:eastAsia="Times New Roman"/>
                <w:color w:val="000000"/>
              </w:rPr>
            </w:pPr>
            <w:r>
              <w:rPr>
                <w:rFonts w:eastAsia="Times New Roman"/>
                <w:color w:val="000000"/>
              </w:rPr>
              <w:t>21</w:t>
            </w:r>
          </w:p>
        </w:tc>
        <w:tc>
          <w:tcPr>
            <w:tcW w:w="932" w:type="dxa"/>
          </w:tcPr>
          <w:p w14:paraId="13EE037C" w14:textId="77777777" w:rsidR="00AD4CBE" w:rsidRPr="00665901" w:rsidRDefault="00AD4CBE" w:rsidP="00A83E2C">
            <w:pPr>
              <w:jc w:val="center"/>
            </w:pPr>
            <w:r>
              <w:t>55</w:t>
            </w:r>
          </w:p>
        </w:tc>
      </w:tr>
    </w:tbl>
    <w:p w14:paraId="414F023C" w14:textId="546C40E8" w:rsidR="00AD4CBE" w:rsidRPr="0017290F" w:rsidRDefault="00AD4CBE" w:rsidP="0017290F">
      <w:pPr>
        <w:ind w:firstLine="720"/>
        <w:jc w:val="center"/>
        <w:rPr>
          <w:i/>
          <w:iCs/>
          <w:sz w:val="28"/>
          <w:szCs w:val="28"/>
        </w:rPr>
      </w:pPr>
      <w:r w:rsidRPr="00AD4CBE">
        <w:rPr>
          <w:i/>
          <w:iCs/>
          <w:sz w:val="28"/>
          <w:szCs w:val="28"/>
        </w:rPr>
        <w:t>Nguồn: Báo cáo PCI năm 2021</w:t>
      </w:r>
    </w:p>
    <w:p w14:paraId="0ABB69B9" w14:textId="5802DE92" w:rsidR="00164EE6" w:rsidRDefault="00164EE6" w:rsidP="00164EE6">
      <w:pPr>
        <w:jc w:val="both"/>
        <w:rPr>
          <w:sz w:val="28"/>
          <w:szCs w:val="28"/>
        </w:rPr>
      </w:pPr>
      <w:r w:rsidRPr="00164EE6">
        <w:rPr>
          <w:sz w:val="28"/>
          <w:szCs w:val="28"/>
        </w:rPr>
        <w:t>(4) Đối với Chỉ số Thiết chế pháp lý và ANTT xếp vị trí thứ 49/63, giảm 10 bậc so năm 2020, được xác định bằng việc lấy ý kiến các doanh nghiệp qua 18 tiêu chí.</w:t>
      </w:r>
    </w:p>
    <w:p w14:paraId="026691B6" w14:textId="77777777" w:rsidR="0017290F" w:rsidRPr="00266598" w:rsidRDefault="0017290F" w:rsidP="0017290F">
      <w:pPr>
        <w:ind w:firstLine="720"/>
        <w:jc w:val="center"/>
        <w:rPr>
          <w:i/>
          <w:sz w:val="28"/>
          <w:szCs w:val="28"/>
        </w:rPr>
      </w:pPr>
      <w:r w:rsidRPr="00266598">
        <w:rPr>
          <w:i/>
          <w:sz w:val="28"/>
          <w:szCs w:val="28"/>
        </w:rPr>
        <w:t>Bả</w:t>
      </w:r>
      <w:r>
        <w:rPr>
          <w:i/>
          <w:sz w:val="28"/>
          <w:szCs w:val="28"/>
        </w:rPr>
        <w:t>ng 5</w:t>
      </w:r>
      <w:r w:rsidRPr="00266598">
        <w:rPr>
          <w:i/>
          <w:sz w:val="28"/>
          <w:szCs w:val="28"/>
        </w:rPr>
        <w:t xml:space="preserve">: Kết quả các tiêu chí trong chỉ </w:t>
      </w:r>
      <w:r w:rsidRPr="00902FED">
        <w:rPr>
          <w:i/>
          <w:sz w:val="28"/>
          <w:szCs w:val="28"/>
        </w:rPr>
        <w:t>số Thiết chế pháp lý và ANTT</w:t>
      </w:r>
      <w:r>
        <w:rPr>
          <w:sz w:val="28"/>
          <w:szCs w:val="28"/>
        </w:rPr>
        <w:t xml:space="preserve"> </w:t>
      </w:r>
      <w:r w:rsidRPr="00266598">
        <w:rPr>
          <w:i/>
          <w:sz w:val="28"/>
          <w:szCs w:val="28"/>
        </w:rPr>
        <w:t xml:space="preserve">của Nghệ An và so sánh với mức bình quân chung và min, max của cả nước </w:t>
      </w:r>
    </w:p>
    <w:tbl>
      <w:tblPr>
        <w:tblStyle w:val="TableGrid"/>
        <w:tblW w:w="9121" w:type="dxa"/>
        <w:tblLook w:val="04A0" w:firstRow="1" w:lastRow="0" w:firstColumn="1" w:lastColumn="0" w:noHBand="0" w:noVBand="1"/>
      </w:tblPr>
      <w:tblGrid>
        <w:gridCol w:w="4950"/>
        <w:gridCol w:w="1148"/>
        <w:gridCol w:w="815"/>
        <w:gridCol w:w="1276"/>
        <w:gridCol w:w="932"/>
      </w:tblGrid>
      <w:tr w:rsidR="0017290F" w:rsidRPr="00665901" w14:paraId="6945838D" w14:textId="77777777" w:rsidTr="00A83E2C">
        <w:tc>
          <w:tcPr>
            <w:tcW w:w="4950" w:type="dxa"/>
          </w:tcPr>
          <w:p w14:paraId="33F0AD56" w14:textId="77777777" w:rsidR="0017290F" w:rsidRPr="00665901" w:rsidRDefault="0017290F" w:rsidP="00A83E2C">
            <w:pPr>
              <w:jc w:val="center"/>
            </w:pPr>
            <w:r w:rsidRPr="00665901">
              <w:t>Câu hỏi</w:t>
            </w:r>
          </w:p>
        </w:tc>
        <w:tc>
          <w:tcPr>
            <w:tcW w:w="1148" w:type="dxa"/>
          </w:tcPr>
          <w:p w14:paraId="33369B41" w14:textId="77777777" w:rsidR="0017290F" w:rsidRPr="00665901" w:rsidRDefault="0017290F" w:rsidP="00A83E2C">
            <w:pPr>
              <w:jc w:val="center"/>
            </w:pPr>
            <w:r w:rsidRPr="00665901">
              <w:t>Nghệ An</w:t>
            </w:r>
          </w:p>
        </w:tc>
        <w:tc>
          <w:tcPr>
            <w:tcW w:w="815" w:type="dxa"/>
          </w:tcPr>
          <w:p w14:paraId="50EEE361" w14:textId="77777777" w:rsidR="0017290F" w:rsidRPr="00665901" w:rsidRDefault="0017290F" w:rsidP="00A83E2C">
            <w:pPr>
              <w:jc w:val="center"/>
            </w:pPr>
            <w:r w:rsidRPr="00665901">
              <w:t>Min</w:t>
            </w:r>
          </w:p>
        </w:tc>
        <w:tc>
          <w:tcPr>
            <w:tcW w:w="1276" w:type="dxa"/>
          </w:tcPr>
          <w:p w14:paraId="7795E71D" w14:textId="77777777" w:rsidR="0017290F" w:rsidRPr="00665901" w:rsidRDefault="0017290F" w:rsidP="00A83E2C">
            <w:pPr>
              <w:jc w:val="center"/>
            </w:pPr>
            <w:r w:rsidRPr="00665901">
              <w:t>Trung vị</w:t>
            </w:r>
          </w:p>
        </w:tc>
        <w:tc>
          <w:tcPr>
            <w:tcW w:w="932" w:type="dxa"/>
          </w:tcPr>
          <w:p w14:paraId="4CD02C6F" w14:textId="77777777" w:rsidR="0017290F" w:rsidRPr="00665901" w:rsidRDefault="0017290F" w:rsidP="00A83E2C">
            <w:pPr>
              <w:jc w:val="center"/>
            </w:pPr>
            <w:r w:rsidRPr="00665901">
              <w:t>Max</w:t>
            </w:r>
          </w:p>
        </w:tc>
      </w:tr>
      <w:tr w:rsidR="0017290F" w:rsidRPr="00665901" w14:paraId="5F61FBF9" w14:textId="77777777" w:rsidTr="00A83E2C">
        <w:trPr>
          <w:trHeight w:val="590"/>
        </w:trPr>
        <w:tc>
          <w:tcPr>
            <w:tcW w:w="4950" w:type="dxa"/>
            <w:vAlign w:val="center"/>
          </w:tcPr>
          <w:p w14:paraId="2AD4A146" w14:textId="77777777" w:rsidR="0017290F" w:rsidRPr="00665901" w:rsidRDefault="0017290F" w:rsidP="00A83E2C">
            <w:pPr>
              <w:jc w:val="both"/>
              <w:rPr>
                <w:rFonts w:eastAsia="Times New Roman"/>
                <w:color w:val="000000"/>
              </w:rPr>
            </w:pPr>
            <w:r w:rsidRPr="00800103">
              <w:rPr>
                <w:rFonts w:eastAsia="Times New Roman"/>
                <w:color w:val="000000"/>
              </w:rPr>
              <w:t>Hệ thống pháp luật có cơ chế giúp DN tố cáo hành vi sai phạm của CBNN (% Thường xuyên hoặc Luôn luôn)</w:t>
            </w:r>
          </w:p>
        </w:tc>
        <w:tc>
          <w:tcPr>
            <w:tcW w:w="1148" w:type="dxa"/>
            <w:vAlign w:val="center"/>
          </w:tcPr>
          <w:p w14:paraId="3A3BC73B" w14:textId="77777777" w:rsidR="0017290F" w:rsidRPr="00665901" w:rsidRDefault="0017290F" w:rsidP="00A83E2C">
            <w:pPr>
              <w:jc w:val="center"/>
            </w:pPr>
            <w:r>
              <w:rPr>
                <w:rFonts w:eastAsia="Times New Roman"/>
                <w:color w:val="000000"/>
              </w:rPr>
              <w:t>37</w:t>
            </w:r>
          </w:p>
        </w:tc>
        <w:tc>
          <w:tcPr>
            <w:tcW w:w="815" w:type="dxa"/>
            <w:vAlign w:val="center"/>
          </w:tcPr>
          <w:p w14:paraId="2257033E" w14:textId="77777777" w:rsidR="0017290F" w:rsidRPr="00665901" w:rsidRDefault="0017290F" w:rsidP="00A83E2C">
            <w:pPr>
              <w:jc w:val="center"/>
            </w:pPr>
            <w:r>
              <w:rPr>
                <w:rFonts w:eastAsia="Times New Roman"/>
                <w:color w:val="000000"/>
              </w:rPr>
              <w:t>20</w:t>
            </w:r>
          </w:p>
        </w:tc>
        <w:tc>
          <w:tcPr>
            <w:tcW w:w="1276" w:type="dxa"/>
            <w:vAlign w:val="center"/>
          </w:tcPr>
          <w:p w14:paraId="7F242F12" w14:textId="77777777" w:rsidR="0017290F" w:rsidRPr="00665901" w:rsidRDefault="0017290F" w:rsidP="00A83E2C">
            <w:pPr>
              <w:jc w:val="center"/>
            </w:pPr>
            <w:r>
              <w:rPr>
                <w:rFonts w:eastAsia="Times New Roman"/>
                <w:color w:val="000000"/>
              </w:rPr>
              <w:t>43</w:t>
            </w:r>
          </w:p>
        </w:tc>
        <w:tc>
          <w:tcPr>
            <w:tcW w:w="932" w:type="dxa"/>
          </w:tcPr>
          <w:p w14:paraId="2A2EC5AB" w14:textId="77777777" w:rsidR="0017290F" w:rsidRPr="00665901" w:rsidRDefault="0017290F" w:rsidP="00A83E2C">
            <w:pPr>
              <w:jc w:val="center"/>
            </w:pPr>
            <w:r>
              <w:t>62</w:t>
            </w:r>
          </w:p>
        </w:tc>
      </w:tr>
      <w:tr w:rsidR="0017290F" w:rsidRPr="00665901" w14:paraId="36E5DB61" w14:textId="77777777" w:rsidTr="00A83E2C">
        <w:trPr>
          <w:trHeight w:val="870"/>
        </w:trPr>
        <w:tc>
          <w:tcPr>
            <w:tcW w:w="4950" w:type="dxa"/>
            <w:vAlign w:val="center"/>
          </w:tcPr>
          <w:p w14:paraId="4D0C6AE7" w14:textId="77777777" w:rsidR="0017290F" w:rsidRPr="00665901" w:rsidRDefault="0017290F" w:rsidP="00A83E2C">
            <w:pPr>
              <w:jc w:val="both"/>
              <w:rPr>
                <w:rFonts w:eastAsia="Times New Roman"/>
                <w:color w:val="000000"/>
              </w:rPr>
            </w:pPr>
            <w:r w:rsidRPr="00800103">
              <w:rPr>
                <w:rFonts w:eastAsia="Times New Roman"/>
                <w:color w:val="000000"/>
              </w:rPr>
              <w:t>Tỷ lệ DN tin tưởng vào khả năng bảo vệ của pháp luật về vấn đề bản quyền hoặc thực thi hợp đồng (% Đồng ý)</w:t>
            </w:r>
          </w:p>
        </w:tc>
        <w:tc>
          <w:tcPr>
            <w:tcW w:w="1148" w:type="dxa"/>
            <w:vAlign w:val="center"/>
          </w:tcPr>
          <w:p w14:paraId="706E0BE3" w14:textId="77777777" w:rsidR="0017290F" w:rsidRPr="00665901" w:rsidRDefault="0017290F" w:rsidP="00A83E2C">
            <w:pPr>
              <w:jc w:val="center"/>
            </w:pPr>
            <w:r>
              <w:rPr>
                <w:rFonts w:eastAsia="Times New Roman"/>
                <w:color w:val="000000"/>
              </w:rPr>
              <w:t>87</w:t>
            </w:r>
          </w:p>
        </w:tc>
        <w:tc>
          <w:tcPr>
            <w:tcW w:w="815" w:type="dxa"/>
            <w:vAlign w:val="center"/>
          </w:tcPr>
          <w:p w14:paraId="48CAF9DA" w14:textId="77777777" w:rsidR="0017290F" w:rsidRPr="00665901" w:rsidRDefault="0017290F" w:rsidP="00A83E2C">
            <w:pPr>
              <w:jc w:val="center"/>
            </w:pPr>
            <w:r>
              <w:rPr>
                <w:rFonts w:eastAsia="Times New Roman"/>
                <w:color w:val="000000"/>
              </w:rPr>
              <w:t>80</w:t>
            </w:r>
          </w:p>
        </w:tc>
        <w:tc>
          <w:tcPr>
            <w:tcW w:w="1276" w:type="dxa"/>
            <w:vAlign w:val="center"/>
          </w:tcPr>
          <w:p w14:paraId="2DDFF9BC" w14:textId="77777777" w:rsidR="0017290F" w:rsidRPr="00665901" w:rsidRDefault="0017290F" w:rsidP="00A83E2C">
            <w:pPr>
              <w:jc w:val="center"/>
            </w:pPr>
            <w:r>
              <w:rPr>
                <w:rFonts w:eastAsia="Times New Roman"/>
                <w:color w:val="000000"/>
              </w:rPr>
              <w:t>90</w:t>
            </w:r>
          </w:p>
        </w:tc>
        <w:tc>
          <w:tcPr>
            <w:tcW w:w="932" w:type="dxa"/>
          </w:tcPr>
          <w:p w14:paraId="047C7D76" w14:textId="77777777" w:rsidR="0017290F" w:rsidRPr="00665901" w:rsidRDefault="0017290F" w:rsidP="00A83E2C">
            <w:pPr>
              <w:jc w:val="center"/>
            </w:pPr>
            <w:r>
              <w:t>9</w:t>
            </w:r>
            <w:r w:rsidRPr="00665901">
              <w:t>7</w:t>
            </w:r>
          </w:p>
        </w:tc>
      </w:tr>
      <w:tr w:rsidR="0017290F" w:rsidRPr="00665901" w14:paraId="658EE4C3" w14:textId="77777777" w:rsidTr="00A83E2C">
        <w:tc>
          <w:tcPr>
            <w:tcW w:w="4950" w:type="dxa"/>
            <w:vAlign w:val="center"/>
          </w:tcPr>
          <w:p w14:paraId="2B1DE4F7" w14:textId="77777777" w:rsidR="0017290F" w:rsidRPr="00665901" w:rsidRDefault="0017290F" w:rsidP="00A83E2C">
            <w:pPr>
              <w:jc w:val="both"/>
              <w:rPr>
                <w:rFonts w:eastAsia="Times New Roman"/>
                <w:color w:val="000000"/>
              </w:rPr>
            </w:pPr>
            <w:r w:rsidRPr="00800103">
              <w:rPr>
                <w:rFonts w:eastAsia="Times New Roman"/>
                <w:color w:val="000000"/>
              </w:rPr>
              <w:lastRenderedPageBreak/>
              <w:t xml:space="preserve">Tỷ lệ DN sẵn sàng sử dụng tòa án để giải quyết các tranh chấp (%)  </w:t>
            </w:r>
          </w:p>
        </w:tc>
        <w:tc>
          <w:tcPr>
            <w:tcW w:w="1148" w:type="dxa"/>
            <w:vAlign w:val="center"/>
          </w:tcPr>
          <w:p w14:paraId="34E5B192" w14:textId="77777777" w:rsidR="0017290F" w:rsidRPr="00665901" w:rsidRDefault="0017290F" w:rsidP="00A83E2C">
            <w:pPr>
              <w:jc w:val="center"/>
            </w:pPr>
            <w:r>
              <w:rPr>
                <w:rFonts w:eastAsia="Times New Roman"/>
                <w:color w:val="000000"/>
              </w:rPr>
              <w:t>41</w:t>
            </w:r>
          </w:p>
        </w:tc>
        <w:tc>
          <w:tcPr>
            <w:tcW w:w="815" w:type="dxa"/>
            <w:vAlign w:val="center"/>
          </w:tcPr>
          <w:p w14:paraId="6AD9FFB5" w14:textId="77777777" w:rsidR="0017290F" w:rsidRPr="00665901" w:rsidRDefault="0017290F" w:rsidP="00A83E2C">
            <w:pPr>
              <w:jc w:val="center"/>
            </w:pPr>
            <w:r>
              <w:rPr>
                <w:rFonts w:eastAsia="Times New Roman"/>
                <w:color w:val="000000"/>
              </w:rPr>
              <w:t>30</w:t>
            </w:r>
          </w:p>
        </w:tc>
        <w:tc>
          <w:tcPr>
            <w:tcW w:w="1276" w:type="dxa"/>
            <w:vAlign w:val="center"/>
          </w:tcPr>
          <w:p w14:paraId="4833C282" w14:textId="77777777" w:rsidR="0017290F" w:rsidRPr="00665901" w:rsidRDefault="0017290F" w:rsidP="00A83E2C">
            <w:pPr>
              <w:jc w:val="center"/>
            </w:pPr>
            <w:r>
              <w:rPr>
                <w:rFonts w:eastAsia="Times New Roman"/>
                <w:color w:val="000000"/>
              </w:rPr>
              <w:t>59</w:t>
            </w:r>
          </w:p>
        </w:tc>
        <w:tc>
          <w:tcPr>
            <w:tcW w:w="932" w:type="dxa"/>
          </w:tcPr>
          <w:p w14:paraId="04B9C388" w14:textId="77777777" w:rsidR="0017290F" w:rsidRPr="00665901" w:rsidRDefault="0017290F" w:rsidP="00A83E2C">
            <w:pPr>
              <w:jc w:val="center"/>
            </w:pPr>
            <w:r>
              <w:t>86</w:t>
            </w:r>
          </w:p>
        </w:tc>
      </w:tr>
      <w:tr w:rsidR="0017290F" w:rsidRPr="00665901" w14:paraId="2E2662A5" w14:textId="77777777" w:rsidTr="00A83E2C">
        <w:tc>
          <w:tcPr>
            <w:tcW w:w="4950" w:type="dxa"/>
            <w:vAlign w:val="center"/>
          </w:tcPr>
          <w:p w14:paraId="35EAFB0F" w14:textId="77777777" w:rsidR="0017290F" w:rsidRPr="00665901" w:rsidRDefault="0017290F" w:rsidP="00A83E2C">
            <w:pPr>
              <w:jc w:val="both"/>
              <w:rPr>
                <w:rFonts w:eastAsia="Times New Roman"/>
                <w:color w:val="000000"/>
              </w:rPr>
            </w:pPr>
            <w:r w:rsidRPr="00800103">
              <w:rPr>
                <w:rFonts w:eastAsia="Times New Roman"/>
                <w:color w:val="000000"/>
              </w:rPr>
              <w:t>Tỷ lệ DN tin rằng cấp trên không bao che và sẽ nghiêm túc xử lý kỷ luật cán bộ sai phạm (% Đồng ý)</w:t>
            </w:r>
          </w:p>
        </w:tc>
        <w:tc>
          <w:tcPr>
            <w:tcW w:w="1148" w:type="dxa"/>
            <w:vAlign w:val="center"/>
          </w:tcPr>
          <w:p w14:paraId="12AE4FB6" w14:textId="77777777" w:rsidR="0017290F" w:rsidRPr="00665901" w:rsidRDefault="0017290F" w:rsidP="00A83E2C">
            <w:pPr>
              <w:jc w:val="center"/>
            </w:pPr>
            <w:r>
              <w:rPr>
                <w:rFonts w:eastAsia="Times New Roman"/>
                <w:color w:val="000000"/>
              </w:rPr>
              <w:t>45</w:t>
            </w:r>
          </w:p>
        </w:tc>
        <w:tc>
          <w:tcPr>
            <w:tcW w:w="815" w:type="dxa"/>
            <w:vAlign w:val="center"/>
          </w:tcPr>
          <w:p w14:paraId="4434A3C0" w14:textId="77777777" w:rsidR="0017290F" w:rsidRPr="00665901" w:rsidRDefault="0017290F" w:rsidP="00A83E2C">
            <w:pPr>
              <w:jc w:val="center"/>
            </w:pPr>
            <w:r>
              <w:rPr>
                <w:rFonts w:eastAsia="Times New Roman"/>
                <w:color w:val="000000"/>
              </w:rPr>
              <w:t>7</w:t>
            </w:r>
          </w:p>
        </w:tc>
        <w:tc>
          <w:tcPr>
            <w:tcW w:w="1276" w:type="dxa"/>
            <w:vAlign w:val="center"/>
          </w:tcPr>
          <w:p w14:paraId="327AE427" w14:textId="77777777" w:rsidR="0017290F" w:rsidRPr="00665901" w:rsidRDefault="0017290F" w:rsidP="00A83E2C">
            <w:pPr>
              <w:jc w:val="center"/>
            </w:pPr>
            <w:r>
              <w:rPr>
                <w:rFonts w:eastAsia="Times New Roman"/>
                <w:color w:val="000000"/>
              </w:rPr>
              <w:t>49</w:t>
            </w:r>
          </w:p>
        </w:tc>
        <w:tc>
          <w:tcPr>
            <w:tcW w:w="932" w:type="dxa"/>
          </w:tcPr>
          <w:p w14:paraId="2F8F791F" w14:textId="77777777" w:rsidR="0017290F" w:rsidRPr="00665901" w:rsidRDefault="0017290F" w:rsidP="00A83E2C">
            <w:pPr>
              <w:jc w:val="center"/>
            </w:pPr>
            <w:r>
              <w:t>64</w:t>
            </w:r>
          </w:p>
        </w:tc>
      </w:tr>
      <w:tr w:rsidR="0017290F" w:rsidRPr="00665901" w14:paraId="6F889ACB" w14:textId="77777777" w:rsidTr="00A83E2C">
        <w:trPr>
          <w:trHeight w:val="591"/>
        </w:trPr>
        <w:tc>
          <w:tcPr>
            <w:tcW w:w="4950" w:type="dxa"/>
            <w:vAlign w:val="center"/>
          </w:tcPr>
          <w:p w14:paraId="11A31941" w14:textId="77777777" w:rsidR="0017290F" w:rsidRPr="00665901" w:rsidRDefault="0017290F" w:rsidP="00A83E2C">
            <w:pPr>
              <w:jc w:val="both"/>
              <w:rPr>
                <w:rFonts w:eastAsia="Times New Roman"/>
                <w:color w:val="000000"/>
              </w:rPr>
            </w:pPr>
            <w:r w:rsidRPr="00800103">
              <w:rPr>
                <w:rFonts w:eastAsia="Times New Roman"/>
                <w:color w:val="000000"/>
              </w:rPr>
              <w:t>Tòa án các cấp của tỉnh xét xử các vụ kiện kinh tế đúng pháp luật (% Đồng ý)</w:t>
            </w:r>
          </w:p>
        </w:tc>
        <w:tc>
          <w:tcPr>
            <w:tcW w:w="1148" w:type="dxa"/>
            <w:vAlign w:val="center"/>
          </w:tcPr>
          <w:p w14:paraId="390C86C4" w14:textId="77777777" w:rsidR="0017290F" w:rsidRPr="00665901" w:rsidRDefault="0017290F" w:rsidP="00A83E2C">
            <w:pPr>
              <w:jc w:val="center"/>
            </w:pPr>
            <w:r>
              <w:rPr>
                <w:rFonts w:eastAsia="Times New Roman"/>
                <w:color w:val="000000"/>
              </w:rPr>
              <w:t>88</w:t>
            </w:r>
          </w:p>
        </w:tc>
        <w:tc>
          <w:tcPr>
            <w:tcW w:w="815" w:type="dxa"/>
            <w:vAlign w:val="center"/>
          </w:tcPr>
          <w:p w14:paraId="309AD0DD" w14:textId="77777777" w:rsidR="0017290F" w:rsidRPr="00665901" w:rsidRDefault="0017290F" w:rsidP="00A83E2C">
            <w:pPr>
              <w:jc w:val="center"/>
            </w:pPr>
            <w:r>
              <w:rPr>
                <w:rFonts w:eastAsia="Times New Roman"/>
                <w:color w:val="000000"/>
              </w:rPr>
              <w:t>86</w:t>
            </w:r>
          </w:p>
        </w:tc>
        <w:tc>
          <w:tcPr>
            <w:tcW w:w="1276" w:type="dxa"/>
            <w:vAlign w:val="center"/>
          </w:tcPr>
          <w:p w14:paraId="3E4B88F3" w14:textId="77777777" w:rsidR="0017290F" w:rsidRPr="00665901" w:rsidRDefault="0017290F" w:rsidP="00A83E2C">
            <w:pPr>
              <w:jc w:val="center"/>
            </w:pPr>
            <w:r>
              <w:rPr>
                <w:rFonts w:eastAsia="Times New Roman"/>
                <w:color w:val="000000"/>
              </w:rPr>
              <w:t>94</w:t>
            </w:r>
          </w:p>
        </w:tc>
        <w:tc>
          <w:tcPr>
            <w:tcW w:w="932" w:type="dxa"/>
          </w:tcPr>
          <w:p w14:paraId="72D1A3DF" w14:textId="77777777" w:rsidR="0017290F" w:rsidRPr="00665901" w:rsidRDefault="0017290F" w:rsidP="00A83E2C">
            <w:pPr>
              <w:jc w:val="center"/>
            </w:pPr>
            <w:r>
              <w:t>100</w:t>
            </w:r>
          </w:p>
        </w:tc>
      </w:tr>
      <w:tr w:rsidR="0017290F" w:rsidRPr="00665901" w14:paraId="1C2517B2" w14:textId="77777777" w:rsidTr="00A83E2C">
        <w:tc>
          <w:tcPr>
            <w:tcW w:w="4950" w:type="dxa"/>
            <w:vAlign w:val="center"/>
          </w:tcPr>
          <w:p w14:paraId="66A75674" w14:textId="77777777" w:rsidR="0017290F" w:rsidRPr="00665901" w:rsidRDefault="0017290F" w:rsidP="00A83E2C">
            <w:pPr>
              <w:jc w:val="both"/>
              <w:rPr>
                <w:rFonts w:eastAsia="Times New Roman"/>
                <w:color w:val="000000"/>
              </w:rPr>
            </w:pPr>
            <w:r w:rsidRPr="00800103">
              <w:rPr>
                <w:rFonts w:eastAsia="Times New Roman"/>
                <w:color w:val="000000"/>
              </w:rPr>
              <w:t>Tòa án các cấp của tỉnh xử các vụ kiện kinh tế nhanh chóng (% Đồng ý)</w:t>
            </w:r>
          </w:p>
        </w:tc>
        <w:tc>
          <w:tcPr>
            <w:tcW w:w="1148" w:type="dxa"/>
            <w:vAlign w:val="center"/>
          </w:tcPr>
          <w:p w14:paraId="3CAC91F5" w14:textId="77777777" w:rsidR="0017290F" w:rsidRPr="00665901" w:rsidRDefault="0017290F" w:rsidP="00A83E2C">
            <w:pPr>
              <w:jc w:val="center"/>
            </w:pPr>
            <w:r>
              <w:rPr>
                <w:rFonts w:eastAsia="Times New Roman"/>
                <w:color w:val="000000"/>
              </w:rPr>
              <w:t>78</w:t>
            </w:r>
          </w:p>
        </w:tc>
        <w:tc>
          <w:tcPr>
            <w:tcW w:w="815" w:type="dxa"/>
            <w:vAlign w:val="center"/>
          </w:tcPr>
          <w:p w14:paraId="43683A79" w14:textId="77777777" w:rsidR="0017290F" w:rsidRPr="00665901" w:rsidRDefault="0017290F" w:rsidP="00A83E2C">
            <w:pPr>
              <w:jc w:val="center"/>
            </w:pPr>
            <w:r>
              <w:rPr>
                <w:rFonts w:eastAsia="Times New Roman"/>
                <w:color w:val="000000"/>
              </w:rPr>
              <w:t>60</w:t>
            </w:r>
          </w:p>
        </w:tc>
        <w:tc>
          <w:tcPr>
            <w:tcW w:w="1276" w:type="dxa"/>
            <w:vAlign w:val="center"/>
          </w:tcPr>
          <w:p w14:paraId="1097FEF7" w14:textId="77777777" w:rsidR="0017290F" w:rsidRPr="00665901" w:rsidRDefault="0017290F" w:rsidP="00A83E2C">
            <w:pPr>
              <w:jc w:val="center"/>
            </w:pPr>
            <w:r>
              <w:rPr>
                <w:rFonts w:eastAsia="Times New Roman"/>
                <w:color w:val="000000"/>
              </w:rPr>
              <w:t>82</w:t>
            </w:r>
          </w:p>
        </w:tc>
        <w:tc>
          <w:tcPr>
            <w:tcW w:w="932" w:type="dxa"/>
          </w:tcPr>
          <w:p w14:paraId="321CF664" w14:textId="77777777" w:rsidR="0017290F" w:rsidRPr="00665901" w:rsidRDefault="0017290F" w:rsidP="00A83E2C">
            <w:pPr>
              <w:jc w:val="center"/>
            </w:pPr>
            <w:r>
              <w:t>91</w:t>
            </w:r>
          </w:p>
        </w:tc>
      </w:tr>
      <w:tr w:rsidR="0017290F" w:rsidRPr="00665901" w14:paraId="5161D5C0" w14:textId="77777777" w:rsidTr="00A83E2C">
        <w:tc>
          <w:tcPr>
            <w:tcW w:w="4950" w:type="dxa"/>
            <w:vAlign w:val="center"/>
          </w:tcPr>
          <w:p w14:paraId="560AD870" w14:textId="77777777" w:rsidR="0017290F" w:rsidRPr="00665901" w:rsidRDefault="0017290F" w:rsidP="00A83E2C">
            <w:pPr>
              <w:jc w:val="both"/>
              <w:rPr>
                <w:rFonts w:eastAsia="Times New Roman"/>
                <w:color w:val="000000"/>
              </w:rPr>
            </w:pPr>
            <w:r w:rsidRPr="00800103">
              <w:rPr>
                <w:rFonts w:eastAsia="Times New Roman"/>
                <w:color w:val="000000"/>
              </w:rPr>
              <w:t>Phán quyết của tòa án được thi hành nhanh chóng (% Đồng ý)</w:t>
            </w:r>
          </w:p>
        </w:tc>
        <w:tc>
          <w:tcPr>
            <w:tcW w:w="1148" w:type="dxa"/>
            <w:vAlign w:val="center"/>
          </w:tcPr>
          <w:p w14:paraId="791E132E" w14:textId="77777777" w:rsidR="0017290F" w:rsidRPr="00665901" w:rsidRDefault="0017290F" w:rsidP="00A83E2C">
            <w:pPr>
              <w:jc w:val="center"/>
              <w:rPr>
                <w:rFonts w:eastAsia="Times New Roman"/>
                <w:color w:val="000000"/>
              </w:rPr>
            </w:pPr>
            <w:r>
              <w:rPr>
                <w:rFonts w:eastAsia="Times New Roman"/>
                <w:color w:val="000000"/>
              </w:rPr>
              <w:t>79</w:t>
            </w:r>
          </w:p>
        </w:tc>
        <w:tc>
          <w:tcPr>
            <w:tcW w:w="815" w:type="dxa"/>
            <w:vAlign w:val="center"/>
          </w:tcPr>
          <w:p w14:paraId="11D2CB64" w14:textId="77777777" w:rsidR="0017290F" w:rsidRPr="00665901" w:rsidRDefault="0017290F" w:rsidP="00A83E2C">
            <w:pPr>
              <w:jc w:val="center"/>
              <w:rPr>
                <w:rFonts w:eastAsia="Times New Roman"/>
                <w:color w:val="000000"/>
              </w:rPr>
            </w:pPr>
            <w:r>
              <w:rPr>
                <w:rFonts w:eastAsia="Times New Roman"/>
                <w:color w:val="000000"/>
              </w:rPr>
              <w:t>61</w:t>
            </w:r>
          </w:p>
        </w:tc>
        <w:tc>
          <w:tcPr>
            <w:tcW w:w="1276" w:type="dxa"/>
            <w:vAlign w:val="center"/>
          </w:tcPr>
          <w:p w14:paraId="5ED18295" w14:textId="77777777" w:rsidR="0017290F" w:rsidRPr="00665901" w:rsidRDefault="0017290F" w:rsidP="00A83E2C">
            <w:pPr>
              <w:jc w:val="center"/>
              <w:rPr>
                <w:rFonts w:eastAsia="Times New Roman"/>
                <w:color w:val="000000"/>
              </w:rPr>
            </w:pPr>
            <w:r>
              <w:rPr>
                <w:rFonts w:eastAsia="Times New Roman"/>
                <w:color w:val="000000"/>
              </w:rPr>
              <w:t>82</w:t>
            </w:r>
          </w:p>
        </w:tc>
        <w:tc>
          <w:tcPr>
            <w:tcW w:w="932" w:type="dxa"/>
          </w:tcPr>
          <w:p w14:paraId="268B845E" w14:textId="77777777" w:rsidR="0017290F" w:rsidRPr="00665901" w:rsidRDefault="0017290F" w:rsidP="00A83E2C">
            <w:pPr>
              <w:jc w:val="center"/>
            </w:pPr>
            <w:r>
              <w:t>93</w:t>
            </w:r>
          </w:p>
        </w:tc>
      </w:tr>
      <w:tr w:rsidR="0017290F" w:rsidRPr="00665901" w14:paraId="5CAA3E9B" w14:textId="77777777" w:rsidTr="00A83E2C">
        <w:trPr>
          <w:trHeight w:val="562"/>
        </w:trPr>
        <w:tc>
          <w:tcPr>
            <w:tcW w:w="4950" w:type="dxa"/>
            <w:vAlign w:val="center"/>
          </w:tcPr>
          <w:p w14:paraId="31520B28" w14:textId="77777777" w:rsidR="0017290F" w:rsidRPr="00665901" w:rsidRDefault="0017290F" w:rsidP="00A83E2C">
            <w:pPr>
              <w:jc w:val="both"/>
              <w:rPr>
                <w:rFonts w:eastAsia="Times New Roman"/>
                <w:color w:val="000000"/>
              </w:rPr>
            </w:pPr>
            <w:r w:rsidRPr="00800103">
              <w:rPr>
                <w:rFonts w:eastAsia="Times New Roman"/>
                <w:color w:val="000000"/>
              </w:rPr>
              <w:t xml:space="preserve">Các cơ quan trợ giúp pháp lý hỗ trợ doanh nghiệp dùng luật để khởi kiện khi có tranh chấp (% Đồng ý)  </w:t>
            </w:r>
          </w:p>
        </w:tc>
        <w:tc>
          <w:tcPr>
            <w:tcW w:w="1148" w:type="dxa"/>
            <w:vAlign w:val="center"/>
          </w:tcPr>
          <w:p w14:paraId="3382C04B" w14:textId="77777777" w:rsidR="0017290F" w:rsidRPr="00665901" w:rsidRDefault="0017290F" w:rsidP="00A83E2C">
            <w:pPr>
              <w:jc w:val="center"/>
            </w:pPr>
            <w:r>
              <w:rPr>
                <w:rFonts w:eastAsia="Times New Roman"/>
                <w:color w:val="000000"/>
              </w:rPr>
              <w:t>81</w:t>
            </w:r>
          </w:p>
        </w:tc>
        <w:tc>
          <w:tcPr>
            <w:tcW w:w="815" w:type="dxa"/>
            <w:vAlign w:val="center"/>
          </w:tcPr>
          <w:p w14:paraId="3A17D104" w14:textId="77777777" w:rsidR="0017290F" w:rsidRPr="00665901" w:rsidRDefault="0017290F" w:rsidP="00A83E2C">
            <w:pPr>
              <w:jc w:val="center"/>
            </w:pPr>
            <w:r>
              <w:rPr>
                <w:rFonts w:eastAsia="Times New Roman"/>
                <w:color w:val="000000"/>
              </w:rPr>
              <w:t>37</w:t>
            </w:r>
          </w:p>
        </w:tc>
        <w:tc>
          <w:tcPr>
            <w:tcW w:w="1276" w:type="dxa"/>
            <w:vAlign w:val="center"/>
          </w:tcPr>
          <w:p w14:paraId="3EBA6324" w14:textId="77777777" w:rsidR="0017290F" w:rsidRPr="00665901" w:rsidRDefault="0017290F" w:rsidP="00A83E2C">
            <w:pPr>
              <w:jc w:val="center"/>
            </w:pPr>
            <w:r>
              <w:rPr>
                <w:rFonts w:eastAsia="Times New Roman"/>
                <w:color w:val="000000"/>
              </w:rPr>
              <w:t>84</w:t>
            </w:r>
          </w:p>
        </w:tc>
        <w:tc>
          <w:tcPr>
            <w:tcW w:w="932" w:type="dxa"/>
          </w:tcPr>
          <w:p w14:paraId="0F7A2A02" w14:textId="77777777" w:rsidR="0017290F" w:rsidRPr="00665901" w:rsidRDefault="0017290F" w:rsidP="00A83E2C">
            <w:pPr>
              <w:jc w:val="center"/>
            </w:pPr>
            <w:r>
              <w:t>95</w:t>
            </w:r>
          </w:p>
        </w:tc>
      </w:tr>
      <w:tr w:rsidR="0017290F" w:rsidRPr="00665901" w14:paraId="4F5DB7E9" w14:textId="77777777" w:rsidTr="00A83E2C">
        <w:trPr>
          <w:trHeight w:val="381"/>
        </w:trPr>
        <w:tc>
          <w:tcPr>
            <w:tcW w:w="4950" w:type="dxa"/>
            <w:vAlign w:val="center"/>
          </w:tcPr>
          <w:p w14:paraId="0A309CC6" w14:textId="77777777" w:rsidR="0017290F" w:rsidRPr="00665901" w:rsidRDefault="0017290F" w:rsidP="00A83E2C">
            <w:pPr>
              <w:jc w:val="both"/>
              <w:rPr>
                <w:rFonts w:eastAsia="Times New Roman"/>
                <w:color w:val="000000"/>
              </w:rPr>
            </w:pPr>
            <w:r w:rsidRPr="00800103">
              <w:rPr>
                <w:rFonts w:eastAsia="Times New Roman"/>
                <w:color w:val="000000"/>
              </w:rPr>
              <w:t>Các chi phí chính thức từ khi khởi kiện đến khi bản án được thi hành ở mức chấp nhận được (% Đồng ý)</w:t>
            </w:r>
          </w:p>
        </w:tc>
        <w:tc>
          <w:tcPr>
            <w:tcW w:w="1148" w:type="dxa"/>
            <w:vAlign w:val="center"/>
          </w:tcPr>
          <w:p w14:paraId="05FB10F4" w14:textId="77777777" w:rsidR="0017290F" w:rsidRPr="00665901" w:rsidRDefault="0017290F" w:rsidP="00A83E2C">
            <w:pPr>
              <w:jc w:val="center"/>
              <w:rPr>
                <w:rFonts w:eastAsia="Times New Roman"/>
                <w:color w:val="000000"/>
              </w:rPr>
            </w:pPr>
            <w:r>
              <w:rPr>
                <w:rFonts w:eastAsia="Times New Roman"/>
                <w:color w:val="000000"/>
              </w:rPr>
              <w:t>67</w:t>
            </w:r>
          </w:p>
        </w:tc>
        <w:tc>
          <w:tcPr>
            <w:tcW w:w="815" w:type="dxa"/>
            <w:vAlign w:val="center"/>
          </w:tcPr>
          <w:p w14:paraId="0BC61CE3" w14:textId="77777777" w:rsidR="0017290F" w:rsidRPr="00665901" w:rsidRDefault="0017290F" w:rsidP="00A83E2C">
            <w:pPr>
              <w:jc w:val="center"/>
              <w:rPr>
                <w:rFonts w:eastAsia="Times New Roman"/>
                <w:color w:val="000000"/>
              </w:rPr>
            </w:pPr>
            <w:r>
              <w:rPr>
                <w:rFonts w:eastAsia="Times New Roman"/>
                <w:color w:val="000000"/>
              </w:rPr>
              <w:t>67</w:t>
            </w:r>
          </w:p>
        </w:tc>
        <w:tc>
          <w:tcPr>
            <w:tcW w:w="1276" w:type="dxa"/>
            <w:vAlign w:val="center"/>
          </w:tcPr>
          <w:p w14:paraId="4A4EE570" w14:textId="77777777" w:rsidR="0017290F" w:rsidRPr="00665901" w:rsidRDefault="0017290F" w:rsidP="00A83E2C">
            <w:pPr>
              <w:jc w:val="center"/>
              <w:rPr>
                <w:rFonts w:eastAsia="Times New Roman"/>
                <w:color w:val="000000"/>
              </w:rPr>
            </w:pPr>
            <w:r>
              <w:rPr>
                <w:rFonts w:eastAsia="Times New Roman"/>
                <w:color w:val="000000"/>
              </w:rPr>
              <w:t>80</w:t>
            </w:r>
          </w:p>
        </w:tc>
        <w:tc>
          <w:tcPr>
            <w:tcW w:w="932" w:type="dxa"/>
          </w:tcPr>
          <w:p w14:paraId="4FC4E3A3" w14:textId="77777777" w:rsidR="0017290F" w:rsidRPr="00665901" w:rsidRDefault="0017290F" w:rsidP="00A83E2C">
            <w:pPr>
              <w:jc w:val="center"/>
            </w:pPr>
            <w:r>
              <w:t>93</w:t>
            </w:r>
          </w:p>
        </w:tc>
      </w:tr>
      <w:tr w:rsidR="0017290F" w:rsidRPr="00665901" w14:paraId="0F066AF3" w14:textId="77777777" w:rsidTr="00A83E2C">
        <w:trPr>
          <w:trHeight w:val="381"/>
        </w:trPr>
        <w:tc>
          <w:tcPr>
            <w:tcW w:w="4950" w:type="dxa"/>
            <w:vAlign w:val="center"/>
          </w:tcPr>
          <w:p w14:paraId="59653B5C" w14:textId="77777777" w:rsidR="0017290F" w:rsidRPr="00800103" w:rsidRDefault="0017290F" w:rsidP="00A83E2C">
            <w:pPr>
              <w:jc w:val="both"/>
              <w:rPr>
                <w:rFonts w:eastAsia="Times New Roman"/>
                <w:color w:val="000000"/>
              </w:rPr>
            </w:pPr>
            <w:r w:rsidRPr="00800103">
              <w:rPr>
                <w:rFonts w:eastAsia="Times New Roman"/>
                <w:color w:val="000000"/>
              </w:rPr>
              <w:t>Các chi phí không chính thức từ khi khởi kiện đến khi bản án được thi hành ở mức chấp nhận được (% Đồng ý)</w:t>
            </w:r>
          </w:p>
        </w:tc>
        <w:tc>
          <w:tcPr>
            <w:tcW w:w="1148" w:type="dxa"/>
            <w:vAlign w:val="center"/>
          </w:tcPr>
          <w:p w14:paraId="1BA330D6" w14:textId="77777777" w:rsidR="0017290F" w:rsidRPr="00665901" w:rsidRDefault="0017290F" w:rsidP="00A83E2C">
            <w:pPr>
              <w:jc w:val="center"/>
              <w:rPr>
                <w:rFonts w:eastAsia="Times New Roman"/>
                <w:color w:val="000000"/>
              </w:rPr>
            </w:pPr>
            <w:r>
              <w:rPr>
                <w:rFonts w:eastAsia="Times New Roman"/>
                <w:color w:val="000000"/>
              </w:rPr>
              <w:t>58</w:t>
            </w:r>
          </w:p>
        </w:tc>
        <w:tc>
          <w:tcPr>
            <w:tcW w:w="815" w:type="dxa"/>
            <w:vAlign w:val="center"/>
          </w:tcPr>
          <w:p w14:paraId="5E95313F" w14:textId="77777777" w:rsidR="0017290F" w:rsidRPr="00665901" w:rsidRDefault="0017290F" w:rsidP="00A83E2C">
            <w:pPr>
              <w:jc w:val="center"/>
              <w:rPr>
                <w:rFonts w:eastAsia="Times New Roman"/>
                <w:color w:val="000000"/>
              </w:rPr>
            </w:pPr>
            <w:r>
              <w:rPr>
                <w:rFonts w:eastAsia="Times New Roman"/>
                <w:color w:val="000000"/>
              </w:rPr>
              <w:t>55</w:t>
            </w:r>
          </w:p>
        </w:tc>
        <w:tc>
          <w:tcPr>
            <w:tcW w:w="1276" w:type="dxa"/>
            <w:vAlign w:val="center"/>
          </w:tcPr>
          <w:p w14:paraId="1C8F1DDF" w14:textId="77777777" w:rsidR="0017290F" w:rsidRPr="00665901" w:rsidRDefault="0017290F" w:rsidP="00A83E2C">
            <w:pPr>
              <w:jc w:val="center"/>
              <w:rPr>
                <w:rFonts w:eastAsia="Times New Roman"/>
                <w:color w:val="000000"/>
              </w:rPr>
            </w:pPr>
            <w:r>
              <w:rPr>
                <w:rFonts w:eastAsia="Times New Roman"/>
                <w:color w:val="000000"/>
              </w:rPr>
              <w:t>71</w:t>
            </w:r>
          </w:p>
        </w:tc>
        <w:tc>
          <w:tcPr>
            <w:tcW w:w="932" w:type="dxa"/>
          </w:tcPr>
          <w:p w14:paraId="3979C1A3" w14:textId="77777777" w:rsidR="0017290F" w:rsidRPr="00665901" w:rsidRDefault="0017290F" w:rsidP="00A83E2C">
            <w:pPr>
              <w:jc w:val="center"/>
            </w:pPr>
            <w:r>
              <w:t>90</w:t>
            </w:r>
          </w:p>
        </w:tc>
      </w:tr>
      <w:tr w:rsidR="0017290F" w:rsidRPr="00665901" w14:paraId="337C1BB2" w14:textId="77777777" w:rsidTr="00A83E2C">
        <w:trPr>
          <w:trHeight w:val="381"/>
        </w:trPr>
        <w:tc>
          <w:tcPr>
            <w:tcW w:w="4950" w:type="dxa"/>
            <w:vAlign w:val="center"/>
          </w:tcPr>
          <w:p w14:paraId="0441B2DD" w14:textId="77777777" w:rsidR="0017290F" w:rsidRPr="00800103" w:rsidRDefault="0017290F" w:rsidP="00A83E2C">
            <w:pPr>
              <w:jc w:val="both"/>
              <w:rPr>
                <w:rFonts w:eastAsia="Times New Roman"/>
                <w:color w:val="000000"/>
              </w:rPr>
            </w:pPr>
            <w:r w:rsidRPr="00800103">
              <w:rPr>
                <w:rFonts w:eastAsia="Times New Roman"/>
                <w:color w:val="000000"/>
              </w:rPr>
              <w:t>Phán quyết của toà án là công bằng (% Đồng ý)</w:t>
            </w:r>
          </w:p>
        </w:tc>
        <w:tc>
          <w:tcPr>
            <w:tcW w:w="1148" w:type="dxa"/>
            <w:vAlign w:val="center"/>
          </w:tcPr>
          <w:p w14:paraId="67777FCE" w14:textId="77777777" w:rsidR="0017290F" w:rsidRPr="00665901" w:rsidRDefault="0017290F" w:rsidP="00A83E2C">
            <w:pPr>
              <w:jc w:val="center"/>
              <w:rPr>
                <w:rFonts w:eastAsia="Times New Roman"/>
                <w:color w:val="000000"/>
              </w:rPr>
            </w:pPr>
            <w:r>
              <w:rPr>
                <w:rFonts w:eastAsia="Times New Roman"/>
                <w:color w:val="000000"/>
              </w:rPr>
              <w:t>85</w:t>
            </w:r>
          </w:p>
        </w:tc>
        <w:tc>
          <w:tcPr>
            <w:tcW w:w="815" w:type="dxa"/>
            <w:vAlign w:val="center"/>
          </w:tcPr>
          <w:p w14:paraId="6E6EF287" w14:textId="77777777" w:rsidR="0017290F" w:rsidRPr="00665901" w:rsidRDefault="0017290F" w:rsidP="00A83E2C">
            <w:pPr>
              <w:jc w:val="center"/>
              <w:rPr>
                <w:rFonts w:eastAsia="Times New Roman"/>
                <w:color w:val="000000"/>
              </w:rPr>
            </w:pPr>
            <w:r>
              <w:rPr>
                <w:rFonts w:eastAsia="Times New Roman"/>
                <w:color w:val="000000"/>
              </w:rPr>
              <w:t>80</w:t>
            </w:r>
          </w:p>
        </w:tc>
        <w:tc>
          <w:tcPr>
            <w:tcW w:w="1276" w:type="dxa"/>
            <w:vAlign w:val="center"/>
          </w:tcPr>
          <w:p w14:paraId="315B0614" w14:textId="77777777" w:rsidR="0017290F" w:rsidRPr="00665901" w:rsidRDefault="0017290F" w:rsidP="00A83E2C">
            <w:pPr>
              <w:jc w:val="center"/>
              <w:rPr>
                <w:rFonts w:eastAsia="Times New Roman"/>
                <w:color w:val="000000"/>
              </w:rPr>
            </w:pPr>
            <w:r>
              <w:rPr>
                <w:rFonts w:eastAsia="Times New Roman"/>
                <w:color w:val="000000"/>
              </w:rPr>
              <w:t>92</w:t>
            </w:r>
          </w:p>
        </w:tc>
        <w:tc>
          <w:tcPr>
            <w:tcW w:w="932" w:type="dxa"/>
          </w:tcPr>
          <w:p w14:paraId="0C04E970" w14:textId="77777777" w:rsidR="0017290F" w:rsidRPr="00665901" w:rsidRDefault="0017290F" w:rsidP="00A83E2C">
            <w:pPr>
              <w:jc w:val="center"/>
            </w:pPr>
            <w:r>
              <w:t>97</w:t>
            </w:r>
          </w:p>
        </w:tc>
      </w:tr>
      <w:tr w:rsidR="0017290F" w:rsidRPr="00665901" w14:paraId="27CB9A13" w14:textId="77777777" w:rsidTr="00A83E2C">
        <w:trPr>
          <w:trHeight w:val="381"/>
        </w:trPr>
        <w:tc>
          <w:tcPr>
            <w:tcW w:w="4950" w:type="dxa"/>
            <w:vAlign w:val="center"/>
          </w:tcPr>
          <w:p w14:paraId="3B3F435F" w14:textId="77777777" w:rsidR="0017290F" w:rsidRPr="00800103" w:rsidRDefault="0017290F" w:rsidP="00A83E2C">
            <w:pPr>
              <w:jc w:val="both"/>
              <w:rPr>
                <w:rFonts w:eastAsia="Times New Roman"/>
                <w:color w:val="000000"/>
              </w:rPr>
            </w:pPr>
            <w:r w:rsidRPr="00800103">
              <w:rPr>
                <w:rFonts w:eastAsia="Times New Roman"/>
                <w:color w:val="000000"/>
              </w:rPr>
              <w:t>Số lượng vụ việc tranh chấp của các doanh nghiệp ngoài quốc doanh do Tòa án kinh tế cấp tỉnh thụ lý trên 100 doanh nghiệp (TANDTC)</w:t>
            </w:r>
          </w:p>
        </w:tc>
        <w:tc>
          <w:tcPr>
            <w:tcW w:w="1148" w:type="dxa"/>
            <w:vAlign w:val="center"/>
          </w:tcPr>
          <w:p w14:paraId="050866D6" w14:textId="77777777" w:rsidR="0017290F" w:rsidRPr="00665901" w:rsidRDefault="0017290F" w:rsidP="00A83E2C">
            <w:pPr>
              <w:jc w:val="center"/>
              <w:rPr>
                <w:rFonts w:eastAsia="Times New Roman"/>
                <w:color w:val="000000"/>
              </w:rPr>
            </w:pPr>
            <w:r>
              <w:rPr>
                <w:rFonts w:eastAsia="Times New Roman"/>
                <w:color w:val="000000"/>
              </w:rPr>
              <w:t>1.84</w:t>
            </w:r>
          </w:p>
        </w:tc>
        <w:tc>
          <w:tcPr>
            <w:tcW w:w="815" w:type="dxa"/>
            <w:vAlign w:val="center"/>
          </w:tcPr>
          <w:p w14:paraId="2E5DD29F" w14:textId="77777777" w:rsidR="0017290F" w:rsidRPr="00665901" w:rsidRDefault="0017290F" w:rsidP="00A83E2C">
            <w:pPr>
              <w:jc w:val="center"/>
              <w:rPr>
                <w:rFonts w:eastAsia="Times New Roman"/>
                <w:color w:val="000000"/>
              </w:rPr>
            </w:pPr>
            <w:r>
              <w:rPr>
                <w:rFonts w:eastAsia="Times New Roman"/>
                <w:color w:val="000000"/>
              </w:rPr>
              <w:t>0.06</w:t>
            </w:r>
          </w:p>
        </w:tc>
        <w:tc>
          <w:tcPr>
            <w:tcW w:w="1276" w:type="dxa"/>
            <w:vAlign w:val="center"/>
          </w:tcPr>
          <w:p w14:paraId="6065DE0C" w14:textId="77777777" w:rsidR="0017290F" w:rsidRPr="00665901" w:rsidRDefault="0017290F" w:rsidP="00A83E2C">
            <w:pPr>
              <w:jc w:val="center"/>
              <w:rPr>
                <w:rFonts w:eastAsia="Times New Roman"/>
                <w:color w:val="000000"/>
              </w:rPr>
            </w:pPr>
            <w:r>
              <w:rPr>
                <w:rFonts w:eastAsia="Times New Roman"/>
                <w:color w:val="000000"/>
              </w:rPr>
              <w:t>1.18</w:t>
            </w:r>
          </w:p>
        </w:tc>
        <w:tc>
          <w:tcPr>
            <w:tcW w:w="932" w:type="dxa"/>
          </w:tcPr>
          <w:p w14:paraId="3F046CB8" w14:textId="77777777" w:rsidR="0017290F" w:rsidRPr="00665901" w:rsidRDefault="0017290F" w:rsidP="00A83E2C">
            <w:pPr>
              <w:jc w:val="center"/>
            </w:pPr>
            <w:r>
              <w:t>11.40</w:t>
            </w:r>
          </w:p>
        </w:tc>
      </w:tr>
      <w:tr w:rsidR="0017290F" w:rsidRPr="00665901" w14:paraId="5DE15337" w14:textId="77777777" w:rsidTr="00A83E2C">
        <w:trPr>
          <w:trHeight w:val="605"/>
        </w:trPr>
        <w:tc>
          <w:tcPr>
            <w:tcW w:w="4950" w:type="dxa"/>
            <w:vAlign w:val="center"/>
          </w:tcPr>
          <w:p w14:paraId="48E28C77" w14:textId="77777777" w:rsidR="0017290F" w:rsidRPr="00800103" w:rsidRDefault="0017290F" w:rsidP="00A83E2C">
            <w:pPr>
              <w:jc w:val="both"/>
              <w:rPr>
                <w:rFonts w:eastAsia="Times New Roman"/>
                <w:color w:val="000000"/>
              </w:rPr>
            </w:pPr>
            <w:r w:rsidRPr="00800103">
              <w:rPr>
                <w:rFonts w:eastAsia="Times New Roman"/>
                <w:color w:val="000000"/>
              </w:rPr>
              <w:t>Tỷ lệ nguyên đơn ngoài quốc doanh trên tổng số nguyên đơn tại Toà án kinh tế tỉnh (%, TANDTC)</w:t>
            </w:r>
          </w:p>
        </w:tc>
        <w:tc>
          <w:tcPr>
            <w:tcW w:w="1148" w:type="dxa"/>
            <w:vAlign w:val="center"/>
          </w:tcPr>
          <w:p w14:paraId="36338899" w14:textId="77777777" w:rsidR="0017290F" w:rsidRPr="00665901" w:rsidRDefault="0017290F" w:rsidP="00A83E2C">
            <w:pPr>
              <w:jc w:val="center"/>
              <w:rPr>
                <w:rFonts w:eastAsia="Times New Roman"/>
                <w:color w:val="000000"/>
              </w:rPr>
            </w:pPr>
            <w:r>
              <w:rPr>
                <w:rFonts w:eastAsia="Times New Roman"/>
                <w:color w:val="000000"/>
              </w:rPr>
              <w:t>75</w:t>
            </w:r>
          </w:p>
        </w:tc>
        <w:tc>
          <w:tcPr>
            <w:tcW w:w="815" w:type="dxa"/>
            <w:vAlign w:val="center"/>
          </w:tcPr>
          <w:p w14:paraId="720C277A" w14:textId="77777777" w:rsidR="0017290F" w:rsidRPr="00665901" w:rsidRDefault="0017290F" w:rsidP="00A83E2C">
            <w:pPr>
              <w:jc w:val="center"/>
              <w:rPr>
                <w:rFonts w:eastAsia="Times New Roman"/>
                <w:color w:val="000000"/>
              </w:rPr>
            </w:pPr>
            <w:r>
              <w:rPr>
                <w:rFonts w:eastAsia="Times New Roman"/>
                <w:color w:val="000000"/>
              </w:rPr>
              <w:t>8</w:t>
            </w:r>
          </w:p>
        </w:tc>
        <w:tc>
          <w:tcPr>
            <w:tcW w:w="1276" w:type="dxa"/>
            <w:vAlign w:val="center"/>
          </w:tcPr>
          <w:p w14:paraId="5753619D" w14:textId="77777777" w:rsidR="0017290F" w:rsidRPr="00665901" w:rsidRDefault="0017290F" w:rsidP="00A83E2C">
            <w:pPr>
              <w:jc w:val="center"/>
              <w:rPr>
                <w:rFonts w:eastAsia="Times New Roman"/>
                <w:color w:val="000000"/>
              </w:rPr>
            </w:pPr>
            <w:r>
              <w:rPr>
                <w:rFonts w:eastAsia="Times New Roman"/>
                <w:color w:val="000000"/>
              </w:rPr>
              <w:t>86</w:t>
            </w:r>
          </w:p>
        </w:tc>
        <w:tc>
          <w:tcPr>
            <w:tcW w:w="932" w:type="dxa"/>
          </w:tcPr>
          <w:p w14:paraId="34D4AC43" w14:textId="77777777" w:rsidR="0017290F" w:rsidRPr="00665901" w:rsidRDefault="0017290F" w:rsidP="00A83E2C">
            <w:pPr>
              <w:jc w:val="center"/>
            </w:pPr>
            <w:r>
              <w:t>100</w:t>
            </w:r>
          </w:p>
        </w:tc>
      </w:tr>
      <w:tr w:rsidR="0017290F" w:rsidRPr="00665901" w14:paraId="67E0B1C2" w14:textId="77777777" w:rsidTr="00A83E2C">
        <w:trPr>
          <w:trHeight w:val="381"/>
        </w:trPr>
        <w:tc>
          <w:tcPr>
            <w:tcW w:w="4950" w:type="dxa"/>
            <w:vAlign w:val="center"/>
          </w:tcPr>
          <w:p w14:paraId="28424CC2" w14:textId="77777777" w:rsidR="0017290F" w:rsidRPr="00800103" w:rsidRDefault="0017290F" w:rsidP="00A83E2C">
            <w:pPr>
              <w:jc w:val="both"/>
              <w:rPr>
                <w:rFonts w:eastAsia="Times New Roman"/>
                <w:color w:val="000000"/>
              </w:rPr>
            </w:pPr>
            <w:r w:rsidRPr="00800103">
              <w:rPr>
                <w:rFonts w:eastAsia="Times New Roman"/>
                <w:color w:val="000000"/>
              </w:rPr>
              <w:t>Tỷ lệ các vụ án kinh tế đã được giải quyết (%, TANDTC)</w:t>
            </w:r>
          </w:p>
        </w:tc>
        <w:tc>
          <w:tcPr>
            <w:tcW w:w="1148" w:type="dxa"/>
            <w:vAlign w:val="center"/>
          </w:tcPr>
          <w:p w14:paraId="128777E9" w14:textId="77777777" w:rsidR="0017290F" w:rsidRPr="00665901" w:rsidRDefault="0017290F" w:rsidP="00A83E2C">
            <w:pPr>
              <w:jc w:val="center"/>
              <w:rPr>
                <w:rFonts w:eastAsia="Times New Roman"/>
                <w:color w:val="000000"/>
              </w:rPr>
            </w:pPr>
            <w:r>
              <w:rPr>
                <w:rFonts w:eastAsia="Times New Roman"/>
                <w:color w:val="000000"/>
              </w:rPr>
              <w:t>84</w:t>
            </w:r>
          </w:p>
        </w:tc>
        <w:tc>
          <w:tcPr>
            <w:tcW w:w="815" w:type="dxa"/>
            <w:vAlign w:val="center"/>
          </w:tcPr>
          <w:p w14:paraId="720FD96B" w14:textId="77777777" w:rsidR="0017290F" w:rsidRPr="00665901" w:rsidRDefault="0017290F" w:rsidP="00A83E2C">
            <w:pPr>
              <w:jc w:val="center"/>
              <w:rPr>
                <w:rFonts w:eastAsia="Times New Roman"/>
                <w:color w:val="000000"/>
              </w:rPr>
            </w:pPr>
            <w:r>
              <w:rPr>
                <w:rFonts w:eastAsia="Times New Roman"/>
                <w:color w:val="000000"/>
              </w:rPr>
              <w:t>26</w:t>
            </w:r>
          </w:p>
        </w:tc>
        <w:tc>
          <w:tcPr>
            <w:tcW w:w="1276" w:type="dxa"/>
            <w:vAlign w:val="center"/>
          </w:tcPr>
          <w:p w14:paraId="6514CB6A" w14:textId="77777777" w:rsidR="0017290F" w:rsidRPr="00665901" w:rsidRDefault="0017290F" w:rsidP="00A83E2C">
            <w:pPr>
              <w:jc w:val="center"/>
              <w:rPr>
                <w:rFonts w:eastAsia="Times New Roman"/>
                <w:color w:val="000000"/>
              </w:rPr>
            </w:pPr>
            <w:r>
              <w:rPr>
                <w:rFonts w:eastAsia="Times New Roman"/>
                <w:color w:val="000000"/>
              </w:rPr>
              <w:t>66</w:t>
            </w:r>
          </w:p>
        </w:tc>
        <w:tc>
          <w:tcPr>
            <w:tcW w:w="932" w:type="dxa"/>
          </w:tcPr>
          <w:p w14:paraId="69CC90ED" w14:textId="77777777" w:rsidR="0017290F" w:rsidRPr="00665901" w:rsidRDefault="0017290F" w:rsidP="00A83E2C">
            <w:pPr>
              <w:jc w:val="center"/>
            </w:pPr>
            <w:r>
              <w:t>95</w:t>
            </w:r>
          </w:p>
        </w:tc>
      </w:tr>
      <w:tr w:rsidR="0017290F" w:rsidRPr="00665901" w14:paraId="00E94C91" w14:textId="77777777" w:rsidTr="00A83E2C">
        <w:trPr>
          <w:trHeight w:val="381"/>
        </w:trPr>
        <w:tc>
          <w:tcPr>
            <w:tcW w:w="4950" w:type="dxa"/>
            <w:vAlign w:val="center"/>
          </w:tcPr>
          <w:p w14:paraId="32103B44" w14:textId="77777777" w:rsidR="0017290F" w:rsidRPr="00800103" w:rsidRDefault="0017290F" w:rsidP="00A83E2C">
            <w:pPr>
              <w:jc w:val="both"/>
              <w:rPr>
                <w:rFonts w:eastAsia="Times New Roman"/>
                <w:color w:val="000000"/>
              </w:rPr>
            </w:pPr>
            <w:r w:rsidRPr="00800103">
              <w:rPr>
                <w:rFonts w:eastAsia="Times New Roman"/>
                <w:color w:val="000000"/>
              </w:rPr>
              <w:t>Tình hình an ninh trật tự trên địa bàn tỉnh là tốt (%)</w:t>
            </w:r>
          </w:p>
        </w:tc>
        <w:tc>
          <w:tcPr>
            <w:tcW w:w="1148" w:type="dxa"/>
            <w:vAlign w:val="center"/>
          </w:tcPr>
          <w:p w14:paraId="33BE66BC" w14:textId="77777777" w:rsidR="0017290F" w:rsidRPr="00665901" w:rsidRDefault="0017290F" w:rsidP="00A83E2C">
            <w:pPr>
              <w:jc w:val="center"/>
              <w:rPr>
                <w:rFonts w:eastAsia="Times New Roman"/>
                <w:color w:val="000000"/>
              </w:rPr>
            </w:pPr>
            <w:r>
              <w:rPr>
                <w:rFonts w:eastAsia="Times New Roman"/>
                <w:color w:val="000000"/>
              </w:rPr>
              <w:t>77</w:t>
            </w:r>
          </w:p>
        </w:tc>
        <w:tc>
          <w:tcPr>
            <w:tcW w:w="815" w:type="dxa"/>
            <w:vAlign w:val="center"/>
          </w:tcPr>
          <w:p w14:paraId="2A781BA1" w14:textId="77777777" w:rsidR="0017290F" w:rsidRPr="00665901" w:rsidRDefault="0017290F" w:rsidP="00A83E2C">
            <w:pPr>
              <w:jc w:val="center"/>
              <w:rPr>
                <w:rFonts w:eastAsia="Times New Roman"/>
                <w:color w:val="000000"/>
              </w:rPr>
            </w:pPr>
            <w:r>
              <w:rPr>
                <w:rFonts w:eastAsia="Times New Roman"/>
                <w:color w:val="000000"/>
              </w:rPr>
              <w:t>56</w:t>
            </w:r>
          </w:p>
        </w:tc>
        <w:tc>
          <w:tcPr>
            <w:tcW w:w="1276" w:type="dxa"/>
            <w:vAlign w:val="center"/>
          </w:tcPr>
          <w:p w14:paraId="5CC8C774" w14:textId="77777777" w:rsidR="0017290F" w:rsidRPr="00665901" w:rsidRDefault="0017290F" w:rsidP="00A83E2C">
            <w:pPr>
              <w:jc w:val="center"/>
              <w:rPr>
                <w:rFonts w:eastAsia="Times New Roman"/>
                <w:color w:val="000000"/>
              </w:rPr>
            </w:pPr>
            <w:r>
              <w:rPr>
                <w:rFonts w:eastAsia="Times New Roman"/>
                <w:color w:val="000000"/>
              </w:rPr>
              <w:t>78</w:t>
            </w:r>
          </w:p>
        </w:tc>
        <w:tc>
          <w:tcPr>
            <w:tcW w:w="932" w:type="dxa"/>
          </w:tcPr>
          <w:p w14:paraId="1D98906C" w14:textId="77777777" w:rsidR="0017290F" w:rsidRPr="00665901" w:rsidRDefault="0017290F" w:rsidP="00A83E2C">
            <w:pPr>
              <w:jc w:val="center"/>
            </w:pPr>
            <w:r>
              <w:t>98</w:t>
            </w:r>
          </w:p>
        </w:tc>
      </w:tr>
      <w:tr w:rsidR="0017290F" w:rsidRPr="00665901" w14:paraId="6CB71D60" w14:textId="77777777" w:rsidTr="00A83E2C">
        <w:trPr>
          <w:trHeight w:val="381"/>
        </w:trPr>
        <w:tc>
          <w:tcPr>
            <w:tcW w:w="4950" w:type="dxa"/>
            <w:vAlign w:val="center"/>
          </w:tcPr>
          <w:p w14:paraId="112AF52D" w14:textId="77777777" w:rsidR="0017290F" w:rsidRPr="00800103" w:rsidRDefault="0017290F" w:rsidP="00A83E2C">
            <w:pPr>
              <w:jc w:val="both"/>
              <w:rPr>
                <w:rFonts w:eastAsia="Times New Roman"/>
                <w:color w:val="000000"/>
              </w:rPr>
            </w:pPr>
            <w:r w:rsidRPr="00800103">
              <w:rPr>
                <w:rFonts w:eastAsia="Times New Roman"/>
                <w:color w:val="000000"/>
              </w:rPr>
              <w:t>Tỷ lệ DN bị trộm cắp hoặc đột nhập vào năm vừa qua (%)</w:t>
            </w:r>
          </w:p>
        </w:tc>
        <w:tc>
          <w:tcPr>
            <w:tcW w:w="1148" w:type="dxa"/>
            <w:vAlign w:val="center"/>
          </w:tcPr>
          <w:p w14:paraId="380C700E" w14:textId="77777777" w:rsidR="0017290F" w:rsidRPr="00665901" w:rsidRDefault="0017290F" w:rsidP="00A83E2C">
            <w:pPr>
              <w:jc w:val="center"/>
              <w:rPr>
                <w:rFonts w:eastAsia="Times New Roman"/>
                <w:color w:val="000000"/>
              </w:rPr>
            </w:pPr>
            <w:r>
              <w:rPr>
                <w:rFonts w:eastAsia="Times New Roman"/>
                <w:color w:val="000000"/>
              </w:rPr>
              <w:t>4</w:t>
            </w:r>
          </w:p>
        </w:tc>
        <w:tc>
          <w:tcPr>
            <w:tcW w:w="815" w:type="dxa"/>
            <w:vAlign w:val="center"/>
          </w:tcPr>
          <w:p w14:paraId="50338A9C" w14:textId="77777777" w:rsidR="0017290F" w:rsidRPr="00665901" w:rsidRDefault="0017290F" w:rsidP="00A83E2C">
            <w:pPr>
              <w:jc w:val="center"/>
              <w:rPr>
                <w:rFonts w:eastAsia="Times New Roman"/>
                <w:color w:val="000000"/>
              </w:rPr>
            </w:pPr>
            <w:r>
              <w:rPr>
                <w:rFonts w:eastAsia="Times New Roman"/>
                <w:color w:val="000000"/>
              </w:rPr>
              <w:t>0</w:t>
            </w:r>
          </w:p>
        </w:tc>
        <w:tc>
          <w:tcPr>
            <w:tcW w:w="1276" w:type="dxa"/>
            <w:vAlign w:val="center"/>
          </w:tcPr>
          <w:p w14:paraId="645969C5" w14:textId="77777777" w:rsidR="0017290F" w:rsidRPr="00665901" w:rsidRDefault="0017290F" w:rsidP="00A83E2C">
            <w:pPr>
              <w:jc w:val="center"/>
              <w:rPr>
                <w:rFonts w:eastAsia="Times New Roman"/>
                <w:color w:val="000000"/>
              </w:rPr>
            </w:pPr>
            <w:r>
              <w:rPr>
                <w:rFonts w:eastAsia="Times New Roman"/>
                <w:color w:val="000000"/>
              </w:rPr>
              <w:t>6</w:t>
            </w:r>
          </w:p>
        </w:tc>
        <w:tc>
          <w:tcPr>
            <w:tcW w:w="932" w:type="dxa"/>
          </w:tcPr>
          <w:p w14:paraId="553BA85F" w14:textId="77777777" w:rsidR="0017290F" w:rsidRPr="00665901" w:rsidRDefault="0017290F" w:rsidP="00A83E2C">
            <w:pPr>
              <w:jc w:val="center"/>
            </w:pPr>
            <w:r>
              <w:t>17</w:t>
            </w:r>
          </w:p>
        </w:tc>
      </w:tr>
      <w:tr w:rsidR="0017290F" w:rsidRPr="00665901" w14:paraId="55B33465" w14:textId="77777777" w:rsidTr="00A83E2C">
        <w:trPr>
          <w:trHeight w:val="381"/>
        </w:trPr>
        <w:tc>
          <w:tcPr>
            <w:tcW w:w="4950" w:type="dxa"/>
            <w:vAlign w:val="center"/>
          </w:tcPr>
          <w:p w14:paraId="47EED60C" w14:textId="77777777" w:rsidR="0017290F" w:rsidRPr="00800103" w:rsidRDefault="0017290F" w:rsidP="00A83E2C">
            <w:pPr>
              <w:jc w:val="both"/>
              <w:rPr>
                <w:rFonts w:eastAsia="Times New Roman"/>
                <w:color w:val="000000"/>
              </w:rPr>
            </w:pPr>
            <w:r w:rsidRPr="00800103">
              <w:rPr>
                <w:rFonts w:eastAsia="Times New Roman"/>
                <w:color w:val="000000"/>
              </w:rPr>
              <w:t>Cơ quan công an sở tại xử lý vụ việc của DN hiệu quả (%)</w:t>
            </w:r>
          </w:p>
        </w:tc>
        <w:tc>
          <w:tcPr>
            <w:tcW w:w="1148" w:type="dxa"/>
            <w:vAlign w:val="center"/>
          </w:tcPr>
          <w:p w14:paraId="30967309" w14:textId="77777777" w:rsidR="0017290F" w:rsidRPr="00665901" w:rsidRDefault="0017290F" w:rsidP="00A83E2C">
            <w:pPr>
              <w:jc w:val="center"/>
              <w:rPr>
                <w:rFonts w:eastAsia="Times New Roman"/>
                <w:color w:val="000000"/>
              </w:rPr>
            </w:pPr>
            <w:r>
              <w:rPr>
                <w:rFonts w:eastAsia="Times New Roman"/>
                <w:color w:val="000000"/>
              </w:rPr>
              <w:t>60</w:t>
            </w:r>
          </w:p>
        </w:tc>
        <w:tc>
          <w:tcPr>
            <w:tcW w:w="815" w:type="dxa"/>
            <w:vAlign w:val="center"/>
          </w:tcPr>
          <w:p w14:paraId="16C7F098" w14:textId="77777777" w:rsidR="0017290F" w:rsidRPr="00665901" w:rsidRDefault="0017290F" w:rsidP="00A83E2C">
            <w:pPr>
              <w:jc w:val="center"/>
              <w:rPr>
                <w:rFonts w:eastAsia="Times New Roman"/>
                <w:color w:val="000000"/>
              </w:rPr>
            </w:pPr>
            <w:r>
              <w:rPr>
                <w:rFonts w:eastAsia="Times New Roman"/>
                <w:color w:val="000000"/>
              </w:rPr>
              <w:t>17</w:t>
            </w:r>
          </w:p>
        </w:tc>
        <w:tc>
          <w:tcPr>
            <w:tcW w:w="1276" w:type="dxa"/>
            <w:vAlign w:val="center"/>
          </w:tcPr>
          <w:p w14:paraId="0F65C645" w14:textId="77777777" w:rsidR="0017290F" w:rsidRPr="00665901" w:rsidRDefault="0017290F" w:rsidP="00A83E2C">
            <w:pPr>
              <w:jc w:val="center"/>
              <w:rPr>
                <w:rFonts w:eastAsia="Times New Roman"/>
                <w:color w:val="000000"/>
              </w:rPr>
            </w:pPr>
            <w:r>
              <w:rPr>
                <w:rFonts w:eastAsia="Times New Roman"/>
                <w:color w:val="000000"/>
              </w:rPr>
              <w:t>64</w:t>
            </w:r>
          </w:p>
        </w:tc>
        <w:tc>
          <w:tcPr>
            <w:tcW w:w="932" w:type="dxa"/>
          </w:tcPr>
          <w:p w14:paraId="4E7410BE" w14:textId="77777777" w:rsidR="0017290F" w:rsidRPr="00665901" w:rsidRDefault="0017290F" w:rsidP="00A83E2C">
            <w:pPr>
              <w:jc w:val="center"/>
            </w:pPr>
            <w:r>
              <w:t>83</w:t>
            </w:r>
          </w:p>
        </w:tc>
      </w:tr>
      <w:tr w:rsidR="0017290F" w:rsidRPr="00665901" w14:paraId="5226E015" w14:textId="77777777" w:rsidTr="00A83E2C">
        <w:trPr>
          <w:trHeight w:val="381"/>
        </w:trPr>
        <w:tc>
          <w:tcPr>
            <w:tcW w:w="4950" w:type="dxa"/>
            <w:vAlign w:val="center"/>
          </w:tcPr>
          <w:p w14:paraId="56EDEBB2" w14:textId="77777777" w:rsidR="0017290F" w:rsidRPr="00800103" w:rsidRDefault="0017290F" w:rsidP="00A83E2C">
            <w:pPr>
              <w:jc w:val="both"/>
              <w:rPr>
                <w:rFonts w:eastAsia="Times New Roman"/>
                <w:color w:val="000000"/>
              </w:rPr>
            </w:pPr>
            <w:r w:rsidRPr="00C56C91">
              <w:rPr>
                <w:rFonts w:eastAsia="Times New Roman"/>
                <w:color w:val="000000"/>
              </w:rPr>
              <w:lastRenderedPageBreak/>
              <w:t>Tỷ lệ DN phải trả tiền bảo kê cho các băng nhóm côn đồ, tổ chức xã hội đen để yên ổn làm ăn (%)</w:t>
            </w:r>
          </w:p>
        </w:tc>
        <w:tc>
          <w:tcPr>
            <w:tcW w:w="1148" w:type="dxa"/>
            <w:vAlign w:val="center"/>
          </w:tcPr>
          <w:p w14:paraId="0077DFD0" w14:textId="77777777" w:rsidR="0017290F" w:rsidRPr="00665901" w:rsidRDefault="0017290F" w:rsidP="00A83E2C">
            <w:pPr>
              <w:jc w:val="center"/>
              <w:rPr>
                <w:rFonts w:eastAsia="Times New Roman"/>
                <w:color w:val="000000"/>
              </w:rPr>
            </w:pPr>
            <w:r>
              <w:rPr>
                <w:rFonts w:eastAsia="Times New Roman"/>
                <w:color w:val="000000"/>
              </w:rPr>
              <w:t>1</w:t>
            </w:r>
          </w:p>
        </w:tc>
        <w:tc>
          <w:tcPr>
            <w:tcW w:w="815" w:type="dxa"/>
            <w:vAlign w:val="center"/>
          </w:tcPr>
          <w:p w14:paraId="11D1E15E" w14:textId="77777777" w:rsidR="0017290F" w:rsidRPr="00665901" w:rsidRDefault="0017290F" w:rsidP="00A83E2C">
            <w:pPr>
              <w:jc w:val="center"/>
              <w:rPr>
                <w:rFonts w:eastAsia="Times New Roman"/>
                <w:color w:val="000000"/>
              </w:rPr>
            </w:pPr>
            <w:r>
              <w:rPr>
                <w:rFonts w:eastAsia="Times New Roman"/>
                <w:color w:val="000000"/>
              </w:rPr>
              <w:t>0</w:t>
            </w:r>
          </w:p>
        </w:tc>
        <w:tc>
          <w:tcPr>
            <w:tcW w:w="1276" w:type="dxa"/>
            <w:vAlign w:val="center"/>
          </w:tcPr>
          <w:p w14:paraId="3BBF8C78" w14:textId="77777777" w:rsidR="0017290F" w:rsidRPr="00665901" w:rsidRDefault="0017290F" w:rsidP="00A83E2C">
            <w:pPr>
              <w:jc w:val="center"/>
              <w:rPr>
                <w:rFonts w:eastAsia="Times New Roman"/>
                <w:color w:val="000000"/>
              </w:rPr>
            </w:pPr>
            <w:r>
              <w:rPr>
                <w:rFonts w:eastAsia="Times New Roman"/>
                <w:color w:val="000000"/>
              </w:rPr>
              <w:t>1</w:t>
            </w:r>
          </w:p>
        </w:tc>
        <w:tc>
          <w:tcPr>
            <w:tcW w:w="932" w:type="dxa"/>
          </w:tcPr>
          <w:p w14:paraId="3E7CBB36" w14:textId="77777777" w:rsidR="0017290F" w:rsidRPr="00665901" w:rsidRDefault="0017290F" w:rsidP="00A83E2C">
            <w:pPr>
              <w:jc w:val="center"/>
            </w:pPr>
            <w:r>
              <w:t>9</w:t>
            </w:r>
          </w:p>
        </w:tc>
      </w:tr>
    </w:tbl>
    <w:p w14:paraId="01215C29" w14:textId="034B6C4A" w:rsidR="0017290F" w:rsidRPr="0017290F" w:rsidRDefault="0017290F" w:rsidP="0017290F">
      <w:pPr>
        <w:jc w:val="center"/>
        <w:rPr>
          <w:i/>
          <w:iCs/>
          <w:szCs w:val="28"/>
        </w:rPr>
      </w:pPr>
      <w:r w:rsidRPr="0017290F">
        <w:rPr>
          <w:i/>
          <w:iCs/>
          <w:szCs w:val="28"/>
        </w:rPr>
        <w:t>Nguồn: Báo cáo PCI năm 2021</w:t>
      </w:r>
    </w:p>
    <w:p w14:paraId="52D3932E" w14:textId="77777777" w:rsidR="00164EE6" w:rsidRPr="00164EE6" w:rsidRDefault="00164EE6" w:rsidP="00164EE6">
      <w:pPr>
        <w:jc w:val="both"/>
        <w:rPr>
          <w:sz w:val="28"/>
          <w:szCs w:val="28"/>
        </w:rPr>
      </w:pPr>
      <w:r w:rsidRPr="00164EE6">
        <w:rPr>
          <w:sz w:val="28"/>
          <w:szCs w:val="28"/>
        </w:rPr>
        <w:t>Kết quả bảng 2-5 cho thấy những vấn đề tồn tại như: Có sự cạnh tranh không bình đẳng giữa các DN lớn và DN nhỏ và vừa; tính linh hoạt và giải quyết các phát sinh mới DN đang bị đánh giá thấp; chi phí không chính thức cao, nhũng nhiễu khi giải quyết thủ tục cho DN là phổ biến; Các khoản chi phí không chính thức trong phòng cháy, chữa cháy, quản lý thị trường, đấu thầu, chi phí từ khi khởi kiện đến khi bản án được thi hành,…</w:t>
      </w:r>
    </w:p>
    <w:p w14:paraId="19C235AA" w14:textId="77777777" w:rsidR="00164EE6" w:rsidRPr="0017290F" w:rsidRDefault="00164EE6" w:rsidP="00164EE6">
      <w:pPr>
        <w:jc w:val="both"/>
        <w:rPr>
          <w:b/>
          <w:bCs/>
          <w:sz w:val="28"/>
          <w:szCs w:val="28"/>
        </w:rPr>
      </w:pPr>
      <w:r w:rsidRPr="0017290F">
        <w:rPr>
          <w:b/>
          <w:bCs/>
          <w:sz w:val="28"/>
          <w:szCs w:val="28"/>
        </w:rPr>
        <w:t>3. Một số kiến nghị để cải thiện chỉ số PCI tỉnh thời gian tới</w:t>
      </w:r>
    </w:p>
    <w:p w14:paraId="4A916817" w14:textId="77777777" w:rsidR="00164EE6" w:rsidRPr="00164EE6" w:rsidRDefault="00164EE6" w:rsidP="00164EE6">
      <w:pPr>
        <w:jc w:val="both"/>
        <w:rPr>
          <w:sz w:val="28"/>
          <w:szCs w:val="28"/>
        </w:rPr>
      </w:pPr>
      <w:r w:rsidRPr="0017290F">
        <w:rPr>
          <w:i/>
          <w:iCs/>
          <w:sz w:val="28"/>
          <w:szCs w:val="28"/>
        </w:rPr>
        <w:t>Thứ nhất</w:t>
      </w:r>
      <w:r w:rsidRPr="00164EE6">
        <w:rPr>
          <w:sz w:val="28"/>
          <w:szCs w:val="28"/>
        </w:rPr>
        <w:t xml:space="preserve">, cải thiện các chỉ số xếp hạng thấp, giảm điểm </w:t>
      </w:r>
    </w:p>
    <w:p w14:paraId="47531013" w14:textId="77777777" w:rsidR="00164EE6" w:rsidRPr="00164EE6" w:rsidRDefault="00164EE6" w:rsidP="00164EE6">
      <w:pPr>
        <w:jc w:val="both"/>
        <w:rPr>
          <w:sz w:val="28"/>
          <w:szCs w:val="28"/>
        </w:rPr>
      </w:pPr>
      <w:r w:rsidRPr="00164EE6">
        <w:rPr>
          <w:sz w:val="28"/>
          <w:szCs w:val="28"/>
        </w:rPr>
        <w:t>(1) Chỉ số Cạnh tranh bình đẳng: Đẩy mạnh tuyên truyền, hỗ trợ, tạo điều kiện thuận lợi đối với các doanh nghiệp trong nước tiếp cận đất đai, nguồn vốn... đảm bảo không có sự thiên vị giữa các loại hình doanh nghiệp. Đổi mới cách thức quản lý Nhà nước theo hướng tạo điều kiện thông thoáng, thuận lợi cho người dân và doanh nghiệp hoạt động kinh doanh, cạnh tranh bình đẳng. Mở rộng không gian kinh tế cho khu vực tư nhân tham gia. Các doanh nghiệp cần quan tâm tìm hiểu, nắm rõ trách nhiệm của mình để chuẩn bị, hợp tác với cơ quan Nhà nước trong quá trình làm thủ tục.</w:t>
      </w:r>
    </w:p>
    <w:p w14:paraId="589C7AF3" w14:textId="77777777" w:rsidR="00164EE6" w:rsidRPr="00164EE6" w:rsidRDefault="00164EE6" w:rsidP="00164EE6">
      <w:pPr>
        <w:jc w:val="both"/>
        <w:rPr>
          <w:sz w:val="28"/>
          <w:szCs w:val="28"/>
        </w:rPr>
      </w:pPr>
      <w:r w:rsidRPr="00164EE6">
        <w:rPr>
          <w:sz w:val="28"/>
          <w:szCs w:val="28"/>
        </w:rPr>
        <w:t xml:space="preserve">(2) Chỉ số Tính năng động: Thể hiện rõ nét hơn mức độ thân thiện giữa chính quyền với doanh nghiệp. Thay đổi tư duy lãnh đạo, chuyển từ tư duy quản lý sang phục vụ, hỗ trợ. Khuyến khích sự năng động, sáng tạo và phát huy tính tích cực, chủ động của các cấp, các ngành trong thực hiện nhiệm vụ quản lý Nhà nước. Đề cao tính năng động, sáng tạo, khả năng áp dụng và trách nhiệm tiên phong của người đứng đầu các cơ quan quản lý nhà nước các cấp trong việc tháo gỡ khó khăn cho doanh nghiệp. Thực hiện chuyển đổi số và xây dựng bộ máy hành chính Nhà nước các cấp có đủ năng lực vận hành Chính quyền số, nền kinh tế số, xã hội số, đáp ứng yêu cầu phát triển kinh tế - xã hội. Tăng cường công tác thanh tra, kiểm tra, siết chặt kỷ luật, kỷ cương hành chính, xử lý nghiêm những hành vi nhũng nhiễu, tiêu cực của công chức, viên chức trong thực thi công vụ, giải quyết công việc cho người dân, doanh nghiệp. Tích cực trong việc xử lý các vướng mắc của doanh nghiệp, góp phần tạo sự minh bạch hơn trong môi trường đầu tư, kinh doanh trên địa bàn tỉnh. Tăng cường phối </w:t>
      </w:r>
      <w:r w:rsidRPr="00164EE6">
        <w:rPr>
          <w:sz w:val="28"/>
          <w:szCs w:val="28"/>
        </w:rPr>
        <w:lastRenderedPageBreak/>
        <w:t xml:space="preserve">hợp, đổi mới, nâng cao chất lượng đối thoại doanh nghiệp, giải quyết dứt điểm các ý kiến về khó khăn, vướng mắc của doanh nghiệp còn tồn đọng. Nâng cao vai trò của Hiệp hội Doanh nghiệp nhỏ và vừa trong hỗ trợ doanh nghiệp phát triển sản xuất kinh doanh, tạo điều kiện để Hiệp hội tham gia thực hiện các chính sách hỗ trợ doanh nghiệp. Tạo sự công bằng trong thực hiện TTHC, tiếp cận đất đai, giải quyết khó khăn đảm bảo nguyên tắc bình đẳng, công bằng giữa các thành phần kinh tế và các loại hình doanh nghiệp. </w:t>
      </w:r>
    </w:p>
    <w:p w14:paraId="06259226" w14:textId="77777777" w:rsidR="00164EE6" w:rsidRPr="00164EE6" w:rsidRDefault="00164EE6" w:rsidP="00164EE6">
      <w:pPr>
        <w:jc w:val="both"/>
        <w:rPr>
          <w:sz w:val="28"/>
          <w:szCs w:val="28"/>
        </w:rPr>
      </w:pPr>
      <w:r w:rsidRPr="00164EE6">
        <w:rPr>
          <w:sz w:val="28"/>
          <w:szCs w:val="28"/>
        </w:rPr>
        <w:t>(3) Chỉ số Chi phí không chính thức: Đổi mới phong cách làm việc; Nâng cao ý thức trách nhiệm, thái độ phục vụ của đội ngũ cán bộ, công chức với người dân và doanh nghiệp. Kiên quyết xử lý các trường hợp cán bộ, công chức gây nhũng nhiễu, có hình thức xử phạt nghiêm minh làm tính răn đe. Tăng cường các biện pháp kiểm tra, giám sát cán bộ, công chức, viên chức trong quá trình xử lý các công việc liên quan đến người dân, doanh nghiệp. Tiếp tục thực hiện có hiệu quả công tác phòng, chống tham nhũng.</w:t>
      </w:r>
    </w:p>
    <w:p w14:paraId="6A64756C" w14:textId="77777777" w:rsidR="00164EE6" w:rsidRPr="00164EE6" w:rsidRDefault="00164EE6" w:rsidP="00164EE6">
      <w:pPr>
        <w:jc w:val="both"/>
        <w:rPr>
          <w:sz w:val="28"/>
          <w:szCs w:val="28"/>
        </w:rPr>
      </w:pPr>
      <w:r w:rsidRPr="00164EE6">
        <w:rPr>
          <w:sz w:val="28"/>
          <w:szCs w:val="28"/>
        </w:rPr>
        <w:t xml:space="preserve"> (4) Chỉ số Thiết chế pháp lý và ANTT: Tích cực cập nhật kịp thời, đầy đủ các văn bản quy phạm pháp luật của tỉnh vào hệ thống cơ sở dữ liệu quốc gia về pháp luật theo quy định, tạo thuận lợi cho nhà đầu tư và DN trong việc tra cứu, áp dụng. Tăng cường hoạt động tuyên truyền, phổ biến giáo dục pháp luật, bồi dưỡng kiến thức pháp luật, đối thoại, tọa đàm với các DN nhằm kịp thời cung cấp các thông tin, chính sách, quy định của pháp luật mới ban hành liên quan đến tổ chức và hoạt động của DN; kiến nghị loại bỏ những nội dung không phù hợp với quy định hoặc gây phiền hà cho các DN. Các cơ quan đẩy mạnh công tác thông tin, tuyên truyền, khuyến khích DN nhờ đến tòa án để giải quyết các tranh chấp; loại bỏ tình trạng chi phí không chính thức trong quá trình giải quyết tranh chấp vụ án để thể hiện tính công bằng, nghiêm minh trong quá trình xét xử. Nâng cao năng lực và hiệu quả hoạt động của hệ thống tư pháp, đặc biệt là trong giải quyết tranh chấp kinh tế cũng như khiếu nại, tố cáo của DN, nhà đầu tư; công bố công khai các trình tự, thủ tục tố tụng, khiếu nại, tố cáo và quy định rõ thời gian giải quyết các vụ việc.</w:t>
      </w:r>
    </w:p>
    <w:p w14:paraId="2AF9A43A" w14:textId="77777777" w:rsidR="00164EE6" w:rsidRPr="00164EE6" w:rsidRDefault="00164EE6" w:rsidP="00164EE6">
      <w:pPr>
        <w:jc w:val="both"/>
        <w:rPr>
          <w:sz w:val="28"/>
          <w:szCs w:val="28"/>
        </w:rPr>
      </w:pPr>
      <w:r w:rsidRPr="0017290F">
        <w:rPr>
          <w:i/>
          <w:iCs/>
          <w:sz w:val="28"/>
          <w:szCs w:val="28"/>
        </w:rPr>
        <w:t>Thứ hai</w:t>
      </w:r>
      <w:r w:rsidRPr="00164EE6">
        <w:rPr>
          <w:sz w:val="28"/>
          <w:szCs w:val="28"/>
        </w:rPr>
        <w:t xml:space="preserve">, tiếp tục đánh giá năng lực cạnh tranh của chính quyền địa phương và các sở, ngành DDCI (Department and District Competitiveness Index) để đánh giá khách quan năng lực điều hành của lãnh đạo chính quyền địa phương và sở, ban, ngành trong việc thực hiện chức năng, nhiệm vụ liên quan trực tiếp đến nhà đầu tư, doanh </w:t>
      </w:r>
      <w:r w:rsidRPr="00164EE6">
        <w:rPr>
          <w:sz w:val="28"/>
          <w:szCs w:val="28"/>
        </w:rPr>
        <w:lastRenderedPageBreak/>
        <w:t>nghiệp. Nâng cao vai trò, trách nhiệm của người đứng đầu trong chỉ đạo, lãnh đạo cải thiện môi trường kinh doanh.</w:t>
      </w:r>
    </w:p>
    <w:p w14:paraId="461DFF70" w14:textId="77777777" w:rsidR="00164EE6" w:rsidRPr="00164EE6" w:rsidRDefault="00164EE6" w:rsidP="00164EE6">
      <w:pPr>
        <w:jc w:val="both"/>
        <w:rPr>
          <w:sz w:val="28"/>
          <w:szCs w:val="28"/>
        </w:rPr>
      </w:pPr>
      <w:r w:rsidRPr="0017290F">
        <w:rPr>
          <w:i/>
          <w:iCs/>
          <w:sz w:val="28"/>
          <w:szCs w:val="28"/>
        </w:rPr>
        <w:t>Thứ ba</w:t>
      </w:r>
      <w:r w:rsidRPr="00164EE6">
        <w:rPr>
          <w:sz w:val="28"/>
          <w:szCs w:val="28"/>
        </w:rPr>
        <w:t xml:space="preserve">, Phát triển hệ sinh thái môi trường đầu tư trên địa bàn tỉnh Nghệ An. Đẩy nhanh quá trình xây dựng đô thị thông minh, chính quyền điện tử. Tập trung xúc tiến đầu tư tại chỗ, hỗ trợ nhà đầu tư, doanh nghiệp trong quá trình triển khai thực hiện và mở rộng sản xuất. Thành lập các tổ công tác trực tiếp hỗ trợ nhà đầu tư giải quyết khó khăn, vướng mắc. Triển khai có hiệu quả chính sách hỗ trợ doanh nghiệp vừa và nhỏ. Phát huy vai trò cầu nối của các Hiệp hội doanh nghiệp để các chính sách của tỉnh lan tỏa nhanh chóng đến các doanh nghiệp. Khuyến khích chuyển đổi hộ kinh doanh thành doanh nghiệp. </w:t>
      </w:r>
    </w:p>
    <w:p w14:paraId="07DD58A3" w14:textId="77777777" w:rsidR="00164EE6" w:rsidRPr="00164EE6" w:rsidRDefault="00164EE6" w:rsidP="00164EE6">
      <w:pPr>
        <w:jc w:val="both"/>
        <w:rPr>
          <w:sz w:val="28"/>
          <w:szCs w:val="28"/>
        </w:rPr>
      </w:pPr>
      <w:r w:rsidRPr="0017290F">
        <w:rPr>
          <w:i/>
          <w:iCs/>
          <w:sz w:val="28"/>
          <w:szCs w:val="28"/>
        </w:rPr>
        <w:t>Thứ tư</w:t>
      </w:r>
      <w:r w:rsidRPr="00164EE6">
        <w:rPr>
          <w:sz w:val="28"/>
          <w:szCs w:val="28"/>
        </w:rPr>
        <w:t>, tích cực cải cách hành chính ttheo chiều sâu và tập trung giải quyết dứt điểm các vấn đề doanh nghiệp quan tâm và nhiều ý kiến.</w:t>
      </w:r>
    </w:p>
    <w:p w14:paraId="363E4344" w14:textId="638EDBAE" w:rsidR="00164EE6" w:rsidRDefault="00164EE6" w:rsidP="00164EE6">
      <w:pPr>
        <w:jc w:val="both"/>
        <w:rPr>
          <w:sz w:val="28"/>
          <w:szCs w:val="28"/>
        </w:rPr>
      </w:pPr>
      <w:r w:rsidRPr="0017290F">
        <w:rPr>
          <w:i/>
          <w:iCs/>
          <w:sz w:val="28"/>
          <w:szCs w:val="28"/>
        </w:rPr>
        <w:t>Thứ năm</w:t>
      </w:r>
      <w:r w:rsidRPr="00164EE6">
        <w:rPr>
          <w:sz w:val="28"/>
          <w:szCs w:val="28"/>
        </w:rPr>
        <w:t xml:space="preserve">, đẩy mạnh chuyển đổi số, xây dựng và phát triển chính quyền điện tử hướng đến chính quyền số. </w:t>
      </w:r>
    </w:p>
    <w:p w14:paraId="4096F578" w14:textId="77777777" w:rsidR="00430F7F" w:rsidRPr="00430F7F" w:rsidRDefault="00430F7F" w:rsidP="00430F7F">
      <w:pPr>
        <w:jc w:val="both"/>
        <w:rPr>
          <w:b/>
          <w:bCs/>
          <w:sz w:val="28"/>
          <w:szCs w:val="28"/>
        </w:rPr>
      </w:pPr>
      <w:r w:rsidRPr="00430F7F">
        <w:rPr>
          <w:b/>
          <w:bCs/>
          <w:sz w:val="28"/>
          <w:szCs w:val="28"/>
        </w:rPr>
        <w:t>Tài liệu tham khảo</w:t>
      </w:r>
    </w:p>
    <w:p w14:paraId="7A53DB13" w14:textId="77777777" w:rsidR="00430F7F" w:rsidRPr="00430F7F" w:rsidRDefault="00430F7F" w:rsidP="00430F7F">
      <w:pPr>
        <w:jc w:val="both"/>
        <w:rPr>
          <w:sz w:val="28"/>
          <w:szCs w:val="28"/>
        </w:rPr>
      </w:pPr>
      <w:r w:rsidRPr="00430F7F">
        <w:rPr>
          <w:sz w:val="28"/>
          <w:szCs w:val="28"/>
        </w:rPr>
        <w:t>1. Phòng Công nghiệp và Thương mại Việt Nam, Báo cáo Chỉ số năng lực cạnh tranh cấp tỉnh Việt Nam năm 2020 và 2021.</w:t>
      </w:r>
    </w:p>
    <w:p w14:paraId="7E0869F9" w14:textId="77777777" w:rsidR="00430F7F" w:rsidRPr="00430F7F" w:rsidRDefault="00430F7F" w:rsidP="00430F7F">
      <w:pPr>
        <w:jc w:val="both"/>
        <w:rPr>
          <w:sz w:val="28"/>
          <w:szCs w:val="28"/>
        </w:rPr>
      </w:pPr>
      <w:r w:rsidRPr="00430F7F">
        <w:rPr>
          <w:sz w:val="28"/>
          <w:szCs w:val="28"/>
        </w:rPr>
        <w:t>2. Quyết định số 5158/QĐ-UBND ngày 30/12/2021 của UBND tỉnh Nghệ An về việc ban hành chương trình cải cách hành chính nhà nước tỉnh Nghệ An giai đoạn 2021-2030.</w:t>
      </w:r>
    </w:p>
    <w:p w14:paraId="7A8E8723" w14:textId="23D68240" w:rsidR="00430F7F" w:rsidRPr="00164EE6" w:rsidRDefault="00430F7F" w:rsidP="00430F7F">
      <w:pPr>
        <w:jc w:val="both"/>
        <w:rPr>
          <w:sz w:val="28"/>
          <w:szCs w:val="28"/>
        </w:rPr>
      </w:pPr>
      <w:r w:rsidRPr="00430F7F">
        <w:rPr>
          <w:sz w:val="28"/>
          <w:szCs w:val="28"/>
        </w:rPr>
        <w:t>3. Quyết định số 235/QĐ-UBND ngày 24/01/2022 của UBND tỉnh Nghệ An về việc phê duyệt đề án “Cải thiện môi trường đầu tư kinh doanh, nâng cao hiệu quả thu hút đầu tư tỉnh Nghệ An giai đoạn 2021-2025”.</w:t>
      </w:r>
    </w:p>
    <w:sectPr w:rsidR="00430F7F" w:rsidRPr="00164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F0F"/>
    <w:multiLevelType w:val="hybridMultilevel"/>
    <w:tmpl w:val="E996AA18"/>
    <w:lvl w:ilvl="0" w:tplc="02442F1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2522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E6"/>
    <w:rsid w:val="00164EE6"/>
    <w:rsid w:val="0017290F"/>
    <w:rsid w:val="00430F7F"/>
    <w:rsid w:val="006335FA"/>
    <w:rsid w:val="008673AB"/>
    <w:rsid w:val="008F4B24"/>
    <w:rsid w:val="00AD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87D9"/>
  <w15:chartTrackingRefBased/>
  <w15:docId w15:val="{7D0E42C3-8D35-4236-8882-2CDF6901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5FA"/>
    <w:pPr>
      <w:spacing w:after="0" w:line="240" w:lineRule="auto"/>
    </w:pPr>
    <w:rPr>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4</cp:revision>
  <dcterms:created xsi:type="dcterms:W3CDTF">2022-06-06T02:39:00Z</dcterms:created>
  <dcterms:modified xsi:type="dcterms:W3CDTF">2022-06-06T03:07:00Z</dcterms:modified>
</cp:coreProperties>
</file>