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4" w:rsidRPr="004164E4" w:rsidRDefault="004164E4" w:rsidP="004164E4">
      <w:pPr>
        <w:spacing w:after="0"/>
        <w:ind w:firstLine="453"/>
        <w:jc w:val="center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Phục nguyên câu đối Văn miếu Nghệ An</w:t>
      </w:r>
    </w:p>
    <w:p w:rsidR="004164E4" w:rsidRDefault="004164E4" w:rsidP="004164E4">
      <w:pPr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Tử Quang</w:t>
      </w:r>
    </w:p>
    <w:p w:rsidR="004164E4" w:rsidRPr="004164E4" w:rsidRDefault="004164E4" w:rsidP="004164E4">
      <w:pPr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X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có truy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cũng như truy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tôn vinh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c. Ngay sau khi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thành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p,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là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linh,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các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có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tài đóng góp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lao cho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phát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c, vì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năm Gia Long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3 (1804)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đình đã cho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phía Đông thành, còn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phía Tây là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Thánh.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Gia Long hoàng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cho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đã cho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ý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tôn vinh các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tài có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năng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và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c, cũng như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xúy và nâng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phương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vua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n.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đây, chúng tôi thu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thông tin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k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quý giá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đó chính là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Tín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Xuân Kính. Theo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Xuân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 Phúc Du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Liên Thành,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Yên Thành, thì ông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Xuân Kính, còn có tên là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m, theo phù chúa Nguy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Phúc Ánh,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công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ng,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phong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Chánh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úy, tư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Tín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u,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tòng tam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m. Khi Gia Long lên ngôi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ông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cùng thuy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nhà vua. Sau đó nhà vua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ông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quê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và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lý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làm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ng. Thông tin này chưa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ki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chính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hay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ngu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nào khác ngoài gia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dòng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Xuân. Tuy nhiên, nó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có cơ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xác tín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Tín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Xuân Kính là </w:t>
      </w:r>
      <w:r w:rsidRPr="004164E4">
        <w:rPr>
          <w:rStyle w:val="Normal1"/>
          <w:rFonts w:ascii="Times New Roman" w:eastAsia="UTM Alberta Heavy" w:hAnsi="Times New Roman" w:cs="Times New Roman"/>
          <w:sz w:val="28"/>
          <w:szCs w:val="28"/>
        </w:rPr>
        <w:t>“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cán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cao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</w:t>
      </w:r>
      <w:r w:rsidRPr="004164E4">
        <w:rPr>
          <w:rStyle w:val="Normal1"/>
          <w:rFonts w:ascii="Times New Roman" w:eastAsia="UTM Alberta Heavy" w:hAnsi="Times New Roman" w:cs="Times New Roman"/>
          <w:sz w:val="28"/>
          <w:szCs w:val="28"/>
        </w:rPr>
        <w:t xml:space="preserve">”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lúc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đây, nhà nghiên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Xuân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đã sưu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p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gia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Đình Quán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tam quan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Vinh vào năm 1932 (chính xác là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sau có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thư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năm 1932).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Trong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quý giá này, chúng ta có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nhìn rõ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khung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20, mà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là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liên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trên tam quan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u. Thông thư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ng,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các công trình tín ngư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rõ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công năng cũng như ý nghĩa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chính công trình đó. Chính vì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chúng tôi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mu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nguyên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toàn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liên này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An. Nhưng vì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đã cũ,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khá xa,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phân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không cao, nên chúng tôi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2 câu, 1 câu còn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i,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chưa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hoàn nguyên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c. 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Tuy nhiên, có 1 đi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thú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là,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tam quan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có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nét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giám. Chúng tôi xin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 sau: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1.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phía trên nóc tam qua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n. Hai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thiên 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a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</w:t>
      </w:r>
      <w:r w:rsidRPr="004164E4">
        <w:rPr>
          <w:rStyle w:val="Normal1"/>
          <w:rFonts w:ascii="Times New Roman" w:eastAsia="Sylfaen" w:hAnsi="Times New Roman" w:cs="Times New Roman"/>
          <w:sz w:val="28"/>
          <w:szCs w:val="28"/>
        </w:rPr>
        <w:t>“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kim</w:t>
      </w:r>
      <w:r w:rsidRPr="004164E4">
        <w:rPr>
          <w:rStyle w:val="Normal1"/>
          <w:rFonts w:ascii="Times New Roman" w:eastAsia="Sylfaen" w:hAnsi="Times New Roman" w:cs="Times New Roman"/>
          <w:sz w:val="28"/>
          <w:szCs w:val="28"/>
        </w:rPr>
        <w:t>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còn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rõ, còn hai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phía trên đã không còn có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ra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c, nhưng theo văn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nh, thì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năng cao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德配天地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道貫古今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i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ph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 thiên 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a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i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o quán c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kim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(Đ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sánh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xưa nay)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giám, cũng có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dài hơn, nhưng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dung cũng tương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綱常棟榦存天地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道德宮墻自古今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Cương thư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cán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THIÊN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cung tư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KIM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(Rư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cương thư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còn mãi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Móng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có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xưa nay)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2.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bên dư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i, chính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天地生而天地主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帝王道有帝王師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Thiên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sinh nhi thiên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 sư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(Sinh ra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t, mà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làm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vương, mà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làm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vương)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trên đây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1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giám do 1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quan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Binh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thư kiêm Hà Ninh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(tương đương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phòng kiêm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ch UBND Hà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- Ninh Bình) là Lê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(1840 -1933) so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văn,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qua hơn trăm năm mà nay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còn nguyên tươi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nét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一源磅礡周流天地所生天地小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萬代褒封尊敬帝王而後帝王師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nguyên bàng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chu lưu, THIÊN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THIÊN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ti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bao phong tôn kính,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 nhi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 SƯ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(M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ngu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tuôn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bao la, sinh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nhưng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hơn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Muôn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phong tôn kính, sau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 nhưng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làm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vương)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3.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phía dư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i, 2 bên: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Câu này quá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ra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. Chúng tôi đã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dùng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kĩ thu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tăng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phân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và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nét trên photoshop, nhưng cũng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vài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東西南北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</w:rPr>
        <w:t xml:space="preserve"> [?] [?] [?]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</w:rPr>
        <w:t>[?] [?] [?] [?]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入有門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Đông Tây Nam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???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????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mô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5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trái là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nh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p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(vào) thì có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5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là 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khai (m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). Nhưng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門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môn (c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a)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ko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dc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Khai 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开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bên trong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Môn 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門</w:t>
      </w: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là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Đông Tây Nam B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ng, thì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bên kia cũng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là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như: xuân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thu đông, hay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quý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tùng trúc cúc mai, ... nhưng dù nhìn kĩ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ko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ng. Nên chúng tôi chưa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nguyên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này.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Giám có câu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câu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tương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: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東西南北由斯道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Chu Han Khai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Chu Han Khai" w:hAnsi="Times New Roman" w:cs="Times New Roman"/>
          <w:sz w:val="28"/>
          <w:szCs w:val="28"/>
          <w:lang w:val="zh-CN" w:eastAsia="zh-CN" w:bidi="zh-CN"/>
        </w:rPr>
        <w:t>公卿夫士出此途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ĐÔNG TÂY NAM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do tư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Công khanh phu sĩ xu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(Kh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nơi: Đông, Tây, Nam,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theo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[Nho] này.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Các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p: công (h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u), khanh (tư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ng), sĩ phu, (k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) sĩ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x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thân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con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này).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là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có truy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khoa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Nho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c, chính vì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vua Gia Long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cho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cũng là đi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u. Dư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An,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lo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các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n, và dư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cũng đã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(h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trùng tu)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nơi trên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bàn toàn x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như: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Hưng Nguyên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 Lãng,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Thông Lãng (trư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 Chính Đích,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Đô Yên, năm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6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Thông Lãng);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Anh Sơn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Thanh Lưu,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Đô Lương;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Na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Đàn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Diên Lãm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Xuân Li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u;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Thanh Chương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Lương Trư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Bích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u;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Nghi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2 xã Kim Nguyên -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Trư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ng;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 Lưu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Đôi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Phú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u;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là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vùng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núi sâu xa thì Văn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cũng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đôn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như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Châu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sách Nghĩa Li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ch Khê,...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Bên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thì Văn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Văn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các xã thôn trong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bàn cũng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u, như: Văn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thôn Lý Nhân (xã Tiên Lý,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Lý Tra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i,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Đông Thành), Văn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xã Hoàng Xá (thôn Ng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n, xã Hoàng Xá,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Xá,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Đông Thành), Văn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 Vân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(xã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Xá,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Xá,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Đông Thành, Văn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Tâm (xã Yên Lăng,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Vân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Yên Thành), Văn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Yên Lăng (t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Vân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Yên Thành)...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là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c, nên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tôn vinh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là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đi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u. Bên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đó, các văn thân, Nho sĩ, quan viên,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phương cũng đã không ng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nên phong trào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c, yêu văn chươ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ng, chu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nghĩa. Ngay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tên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danh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đây như Nho Lâm, Linh Ki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t, Bút Đi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n, Bút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n, Văn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u, Xuân Nho, Văn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cũng cho chúng ta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tinh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cao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và khoa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bao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dân x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. 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Tuy nhiên,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bi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trong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dân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đã làm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trong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xã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nư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ta cu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19 đó là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kinh đô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năm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(1885), vua Hàm Nghi xu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bôn,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chi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vương kêu 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văn thân sĩ phu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lên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c.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này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đã làm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dân Pháp điên cu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phá,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tùy ý,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nơi đâu đâu cũng có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khói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hoang tàn.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này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Nho sĩ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ghi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rõ. Ti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sĩ khoa Giáp Thân là Dương Thúc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p trong văn bia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B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xã trùng tu th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mi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bi văn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xã Đông Tháp,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Lý Trai, 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Đông Thành) cho bi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t: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Mùa hè năm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D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niên hi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Hàm Nghi, kinh thành bi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ng, kh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p các nơi vì đó mà lo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l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c, không nơi nào là không thành chi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trư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ng khói l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a.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Văn bia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Qu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nh Lưu huy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trùng tu t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vũ bi ký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(xã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ôi) cho bi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thêm: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mùa đông năm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D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g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p cơn binh bi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n, 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chùa mi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m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o đ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cháy tan tành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...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qua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gian cùng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thăng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mà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là cu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xung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quân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Pháp Vi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t, cho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20,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đã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ho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như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hoàn toàn, trong đó có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có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Lê,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(khi đó là vùng Hưng Nguyên). Sang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Nguy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n,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(ngày nay) thì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phía Đông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thành, còn phía Tây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h thành là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thánh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vào niên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Gia Long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3 (1804). Như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y,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này khi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là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chung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toàn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An, bao 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2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và Hà Tĩnh sau này (Năm 1831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tách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phía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am sông Lam ra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thành 1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tên là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Hà Tĩnh). Như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y,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này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đúng là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Văn mi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An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năm 1804 chưa có tên 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Vinh. 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câu 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tam quan Văn mi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như trong b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ch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c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a 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 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gia Tr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Đình Quán, có nhi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câu ch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câu 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Văn mi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Qu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giám. Tuy nhiên, khi 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câu 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đó t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Văn mi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thì ch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có n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dung chung chung v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Nho 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mà không có tính riêng 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khu bi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vùng mi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khi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úng ta không th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phân bi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đư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đây là văn mi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u 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hay 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phương nào khác (n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như không có ghi chú c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Nhìn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tam quan này cũng như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khác, chúng ta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có ki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trúc không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cũng không hoành tráng,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cũng không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k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.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đem so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trúc khác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và Hà Tĩnh như Cương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công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(Nghi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c),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linh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(Di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Châu),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Nen (Th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ch Hà), Liêm Qu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công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(Yên Thành),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Đăng Cao (Thanh Chương)... rõ rà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không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nay,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còn sót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ngôi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cung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g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 trong khuôn viên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Công ty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in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có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216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Phú, phư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Sơn, thành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Vinh. Tháng 1/2004, UBND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có quy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phê duy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quy ho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ch chi ti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1/500.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tháng 5/2004 UBND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có Quy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2056 cho phép thành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án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tư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công trình,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tư 196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ng. Tuy nhiên,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nay, đã hơn 16 năm trôi qua,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án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chưa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tri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khai. Theo báo cáo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UBND TP. Vinh,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án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đình tr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do vư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khâu gi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phóng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và bài toán kinh phí.</w:t>
      </w:r>
    </w:p>
    <w:p w:rsidR="00B92F64" w:rsidRPr="004164E4" w:rsidRDefault="004164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qua, có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ý ki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tái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án, và nh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tán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lãnh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ngành văn hóa và lãnh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Ngh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An. Tuy nhiên, trong 2 năm qua,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kinh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ta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nh hư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ch Covid,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kéo theo khó khăn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trên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lĩnh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kinh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i. Chính vì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 mà ngu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kinh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nên ưu tiên m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ngành mang tính ch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thi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hơn. Hơn 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a,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có nghĩa là 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Văn Tuyên vương mi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tuyên vương, mà Văn Tuyên vương chính là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. Chính vì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y, s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không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chuy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hay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mà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không đưa Kh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vào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ng. Đã xây là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, không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thì không xây. 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nay, chùa v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thêm, vì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ngày càng đông; nhà th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Công giáo cũng tương 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vì giáo dân ngày càng nhi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u; nhưng đ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o Nho đã cáo chung và t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Nho sĩ đã không còn, thì xây d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ng hay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Văn mi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cũng chưa ph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i là đi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u c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p thi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4164E4">
        <w:rPr>
          <w:rStyle w:val="Normal1"/>
          <w:rFonts w:ascii="Times New Roman" w:eastAsia="SFU Glytus" w:hAnsi="Times New Roman" w:cs="Times New Roman"/>
          <w:sz w:val="28"/>
          <w:szCs w:val="28"/>
        </w:rPr>
        <w:t>t.</w:t>
      </w:r>
      <w:bookmarkStart w:id="0" w:name="_GoBack"/>
      <w:bookmarkEnd w:id="0"/>
    </w:p>
    <w:p w:rsidR="00B92F64" w:rsidRPr="004164E4" w:rsidRDefault="00B92F6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</w:p>
    <w:sectPr w:rsidR="00B92F64" w:rsidRPr="004164E4" w:rsidSect="004164E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UTM Alberta Heavy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hu Han Khai">
    <w:panose1 w:val="02010609030101010101"/>
    <w:charset w:val="86"/>
    <w:family w:val="modern"/>
    <w:pitch w:val="fixed"/>
    <w:sig w:usb0="00000001" w:usb1="28C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92F64"/>
    <w:rsid w:val="004164E4"/>
    <w:rsid w:val="00B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DFDB"/>
  <w15:docId w15:val="{4B2F6FF7-660C-404F-9315-1934982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2022-01-24T02:06:00Z</dcterms:created>
  <dcterms:modified xsi:type="dcterms:W3CDTF">2022-01-24T02:07:00Z</dcterms:modified>
</cp:coreProperties>
</file>