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459E" w14:textId="60D0450D" w:rsidR="003D56D4" w:rsidRDefault="003D56D4" w:rsidP="003D56D4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b/>
          <w:bCs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b/>
          <w:bCs/>
          <w:sz w:val="28"/>
          <w:szCs w:val="28"/>
        </w:rPr>
        <w:t>Câu chuyện lịch sử: Vì sao ¼ lít được gọi là 1 hươu?</w:t>
      </w:r>
    </w:p>
    <w:p w14:paraId="30F5FAB6" w14:textId="18CDD464" w:rsidR="003D56D4" w:rsidRPr="003D56D4" w:rsidRDefault="003D56D4" w:rsidP="003D56D4">
      <w:pPr>
        <w:keepLines/>
        <w:spacing w:before="56"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bCs/>
          <w:sz w:val="28"/>
          <w:szCs w:val="28"/>
        </w:rPr>
      </w:pPr>
      <w:r>
        <w:rPr>
          <w:rStyle w:val="Normal1"/>
          <w:rFonts w:ascii="Times New Roman" w:eastAsia="UTM Centur" w:hAnsi="Times New Roman" w:cs="Times New Roman"/>
          <w:b/>
          <w:bCs/>
          <w:sz w:val="28"/>
          <w:szCs w:val="28"/>
        </w:rPr>
        <w:t>PHẠM XUÂN CẦN</w:t>
      </w:r>
      <w:r>
        <w:rPr>
          <w:rStyle w:val="FootnoteReference"/>
          <w:rFonts w:eastAsia="UTM Centur"/>
          <w:b/>
          <w:bCs/>
          <w:sz w:val="28"/>
          <w:szCs w:val="28"/>
        </w:rPr>
        <w:footnoteReference w:id="1"/>
      </w:r>
    </w:p>
    <w:p w14:paraId="4DF309C5" w14:textId="77777777" w:rsidR="003D56D4" w:rsidRDefault="003D56D4" w:rsidP="003D56D4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</w:p>
    <w:p w14:paraId="6551B8CA" w14:textId="0A788E2D" w:rsidR="00D10E8A" w:rsidRPr="003D56D4" w:rsidRDefault="003D56D4" w:rsidP="003D56D4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Cho 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đ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nay nhi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ngư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l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tu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ổ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i 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vùng Thanh Ngh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Tĩnh, nh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t là 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nông thôn v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ẫ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g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1/4 lít là “m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hươu”, chai có dung tích 1/4 lít cũng đư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g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là “chai hươu”. Th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nhưng, ít ai bi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r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ằ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đ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ằ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sau cách g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này là c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m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câu chuy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l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ch s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ử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thú v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="00F01902"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.</w:t>
      </w:r>
    </w:p>
    <w:p w14:paraId="0B2B1C3D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Pháp, vì nhi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lí do, trong đó có lí do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thu thu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và qu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lý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lư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ng, nhà nư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qu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lý 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ặ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u.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nhiên, theo các tiêu chu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ẩ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lư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đó thì vi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trong các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gia đình theo công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truy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ẽ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không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nào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t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c, cho nên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ứ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“nút lá chu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i” này đương nhiên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coi là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u,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lùng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t,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x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lý 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gao. “Rư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ta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chúng cho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u/ 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ta làm chúng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 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gian…” là vì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.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ỉ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có 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lò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ki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n,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nhà nư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 phép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c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bán công khai,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 pháp,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là “rư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ty”.</w:t>
      </w:r>
    </w:p>
    <w:p w14:paraId="0FE7177F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quy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nh ng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ặ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nghèo này trên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đã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cho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doanh nghi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 thân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chính quy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dân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quy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xu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và kinh doanh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u, cũng như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ặ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hàng khác như 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và thu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phi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n.</w:t>
      </w:r>
    </w:p>
    <w:p w14:paraId="2F7D139E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Nga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ừ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k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ỷ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20,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công ty như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 đã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 ra, đó là công ty Générale du Tonkin et du Nord-Annam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R. Debeaux, có tr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chính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Vinh, và 50 chi nhánh kinh doanh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vùng Thanh -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- Tĩnh. Công ty này ho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ừ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năm 1901,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quy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n kinh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doanh các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ặ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hàng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u, 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i, thu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phi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và xăng d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  <w:vertAlign w:val="superscript"/>
        </w:rPr>
        <w:t>(1)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.</w:t>
      </w:r>
    </w:p>
    <w:p w14:paraId="6C665BE1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Công ty có hai xư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chưng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(trong đó có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xư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ng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ứ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, Hà Tĩnh),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ỗ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tháng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xu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kho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150.000 lít. Ngư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ta cho như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 là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, vì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ứ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mua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ba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ỉ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nh không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200.000 lít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ỗ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háng.</w:t>
      </w:r>
    </w:p>
    <w:p w14:paraId="2DDFAB85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i, công ty thu mua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các vùng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xu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i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An, như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Ph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n, Phú Nghĩa, Thanh Sơn và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(Hà Tĩnh). 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cho là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ặ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An.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có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chuy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sang Lào và đi 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nơi xa, công ty này còn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xu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né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(mu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nén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thành viên). Năm 1901 công ty thu mua 13.500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và năm 1902 là 17.000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n. Trong đó tiêu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Thanh -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- Tĩnh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ỉ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kho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2000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n/năm,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còn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chuy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ra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k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ỳ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và sang Lào.</w:t>
      </w:r>
    </w:p>
    <w:p w14:paraId="78C3CCA1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Riêng thu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phi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hàng tháng công ty tiêu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kho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g 4.500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ng.</w:t>
      </w:r>
    </w:p>
    <w:p w14:paraId="0A8E28FD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Xăng d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tuy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kinh doanh, nhưng cũng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500 thùng/tháng.</w:t>
      </w:r>
    </w:p>
    <w:p w14:paraId="0AC725FD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lastRenderedPageBreak/>
        <w:t>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năm sau, không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 báo chí ph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ánh ho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công ty Générale du Tonkin et du Nord-Annam, mà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nói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Phông ten. Đây là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do công ty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nhà tư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Pháp F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ontaine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xu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ừ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năm 1895. Công ty này có tr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và nhà máy chính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Hà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cùng nhi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cơ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khác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các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a phương.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 có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ẳ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ổ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kho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Fontaine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cung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 đi các nơi trong vùng. Trong phong trào Xô vi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Tĩnh, 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ngư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bi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u tình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Nam Đàn đã phá huy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ng, phá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kho “rư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u ty”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đây. Theo tư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thu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báo chí đương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i, thì sau cu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bi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tình thùng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và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ỏ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chai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ứ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ỏ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ỏ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ng. </w:t>
      </w:r>
    </w:p>
    <w:p w14:paraId="1509179B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ng năm 1920, 1930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và Trung k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ỳ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, ngoài Fontaine, còn có ba cơ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i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hóa là Văn Đi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n,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Vân và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Ích. Theo bài báo “Thăm lò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ng Ích” đăng trên Báo 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>Thanh Ngh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 xml:space="preserve"> Tĩnh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,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ra ngày 19 tháng 7 năm 1935, thì cho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đi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m đó trên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Fontane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ẫ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chi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70%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ph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“rư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ti”, ba hãng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hóa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ỉ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m 30% còn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i. Trong ba hãng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i hóa, thì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vùng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Tĩnh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Ích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tiêu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hơn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.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trong 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lý do vì đây là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ph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ẩ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m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công ty “Nam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Ích công thương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i” (Societe commerciale et Industrielle Annam - Tonkin), có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đóng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Vinh. Đây là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công ty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ổ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ph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do ba nhà doanh nghi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p, cũng là ba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hưu quan, ba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dân bi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Trung k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ỳ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ổ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là Tr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Bá Vinh (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Vinh), Nguy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ễ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Trác, Ph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m Bá Qu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(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Thanh Hóa) thành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 năm 1928. Lò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ng Ích đóng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làng Qu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g Xá (g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ga Thanh Hóa ngày nay), đây là nơi có ngu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nư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và cũng là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làng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ổ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ng. Ngoài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d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dân làng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gi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ỏ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i, hãng này có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k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ỹ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sư hóa ph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trách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k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ỹ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t, là k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ỹ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sư Lương Ng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Khuê.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Ích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ừ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 theo công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men truy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ng. Trong lò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có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i 10.000 chum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men,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ỗ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ngày mùa nóng tiêu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4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p,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mùa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nh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lư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tăng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 đôi.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Ích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xu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ra hai lo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tr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(35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và 40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), sáu lo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mùi là: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đào,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oàng cúc,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tiêu,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cam, Thanh Hương và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Ngũ gia bì. Trong đó cây ngũ gia bì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c thu mua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huy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Yên Thành.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Thanh Hóa năm 1935, vua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đã ghé thăm gian hàng và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m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  <w:vertAlign w:val="superscript"/>
        </w:rPr>
        <w:t>(2)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.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ch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này,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ch đã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ặ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tinh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  <w:vertAlign w:val="superscript"/>
        </w:rPr>
        <w:t>(3)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.</w:t>
      </w:r>
    </w:p>
    <w:p w14:paraId="18DB4DBB" w14:textId="7FCAB7F5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lastRenderedPageBreak/>
        <w:t>Đi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ề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đáng nói là chai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Ích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ặ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làm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lúc hàng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chai t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nhà máy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y tinh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Phòng. Chai có dung tích 1/4 lít trên nhãn có hình con hươu (cũng có lo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có hình hoa mai).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u ngon, giá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ẻ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,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ẫ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mã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ẹ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p, nên Nam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Ích 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các th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ồ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n, trong đó có dân Thanh, Ngh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, Tĩnh ưa chu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ng. Sau khi 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u,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ỏ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chai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dùng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nư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m, d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ỏ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a,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mía, d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m thanh,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“cu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i”… D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dà lo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chai đó tr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thành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đơn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đo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ng. Chai có hình con hươu nên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dân ta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là “chai hươu”, “hươu”, “m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hươu”.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dân ta khi đó, nói 1/4 lít hay 250ml thì khó hi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ể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u, nhưng nói “m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hươu” thì ai cũng hình dung đư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ợ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c. Gi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như trư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ớ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c đây dân ta quen đong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cơm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ng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bơ c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Pháp b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tây, nên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là “bơ”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o. Sau này,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d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ụ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ng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ự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ữ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a bò,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ỗ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i 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như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y,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đong 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 có ng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ọ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thì tương đương 3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o, n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ế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u g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ngang thì 2 l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rư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ỡ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i. D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ầ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 dà “bò” cũng tr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ở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thành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đơn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ị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đo lư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ng, gi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ng như “hươu”, như “bơ” v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ậ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y.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</w:t>
      </w:r>
    </w:p>
    <w:p w14:paraId="30BB2027" w14:textId="77777777" w:rsidR="00D10E8A" w:rsidRPr="003D56D4" w:rsidRDefault="00D10E8A" w:rsidP="003D56D4">
      <w:pPr>
        <w:keepLines/>
        <w:spacing w:before="56" w:after="0"/>
        <w:ind w:firstLine="0"/>
        <w:rPr>
          <w:rStyle w:val="Normal1"/>
          <w:rFonts w:ascii="Times New Roman" w:eastAsia="UTM Centur" w:hAnsi="Times New Roman" w:cs="Times New Roman"/>
          <w:b/>
          <w:sz w:val="28"/>
          <w:szCs w:val="28"/>
        </w:rPr>
      </w:pPr>
    </w:p>
    <w:p w14:paraId="15CD32EA" w14:textId="77777777" w:rsidR="00D10E8A" w:rsidRPr="003D56D4" w:rsidRDefault="00F0190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b/>
          <w:sz w:val="28"/>
          <w:szCs w:val="28"/>
        </w:rPr>
        <w:t>Chú thích</w:t>
      </w:r>
    </w:p>
    <w:p w14:paraId="7C26FE11" w14:textId="77777777" w:rsidR="00D10E8A" w:rsidRPr="003D56D4" w:rsidRDefault="00F01902">
      <w:pPr>
        <w:keepLines/>
        <w:spacing w:before="56" w:after="0" w:line="280" w:lineRule="exact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1.  L'Annam et ses environs, par H.-M. R. (Dépêche coloniale illustrée, 15 février 1904).</w:t>
      </w:r>
    </w:p>
    <w:p w14:paraId="7EEDC1D1" w14:textId="77777777" w:rsidR="00D10E8A" w:rsidRPr="003D56D4" w:rsidRDefault="00F01902">
      <w:pPr>
        <w:keepLines/>
        <w:spacing w:before="56" w:after="0" w:line="280" w:lineRule="exact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2. 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>Thanh Ngh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 xml:space="preserve"> Tĩnh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,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66, 8 Tháng Mư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1935.</w:t>
      </w:r>
    </w:p>
    <w:p w14:paraId="023161A5" w14:textId="77777777" w:rsidR="00D10E8A" w:rsidRPr="003D56D4" w:rsidRDefault="00F01902">
      <w:pPr>
        <w:keepLines/>
        <w:spacing w:before="56" w:after="0" w:line="280" w:lineRule="exact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3. 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>Thanh Ngh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>ệ</w:t>
      </w:r>
      <w:r w:rsidRPr="003D56D4">
        <w:rPr>
          <w:rStyle w:val="Normal1"/>
          <w:rFonts w:ascii="Times New Roman" w:eastAsia="UTM Centur" w:hAnsi="Times New Roman" w:cs="Times New Roman"/>
          <w:i/>
          <w:sz w:val="28"/>
          <w:szCs w:val="28"/>
        </w:rPr>
        <w:t xml:space="preserve"> Tĩnh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, S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ố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 xml:space="preserve"> 67, 16 Tháng Mư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ờ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i M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ộ</w:t>
      </w:r>
      <w:r w:rsidRPr="003D56D4">
        <w:rPr>
          <w:rStyle w:val="Normal1"/>
          <w:rFonts w:ascii="Times New Roman" w:eastAsia="UTM Centur" w:hAnsi="Times New Roman" w:cs="Times New Roman"/>
          <w:sz w:val="28"/>
          <w:szCs w:val="28"/>
        </w:rPr>
        <w:t>t 1935.</w:t>
      </w:r>
    </w:p>
    <w:p w14:paraId="3B7BAE04" w14:textId="77777777" w:rsidR="00D10E8A" w:rsidRPr="003D56D4" w:rsidRDefault="00D10E8A">
      <w:pPr>
        <w:keepLines/>
        <w:spacing w:before="56" w:after="0" w:line="280" w:lineRule="exact"/>
        <w:ind w:firstLine="453"/>
        <w:rPr>
          <w:rStyle w:val="Normal1"/>
          <w:rFonts w:ascii="Times New Roman" w:eastAsia="UTM Centur" w:hAnsi="Times New Roman" w:cs="Times New Roman"/>
          <w:sz w:val="28"/>
          <w:szCs w:val="28"/>
        </w:rPr>
      </w:pPr>
    </w:p>
    <w:sectPr w:rsidR="00D10E8A" w:rsidRPr="003D56D4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9A08" w14:textId="77777777" w:rsidR="00F01902" w:rsidRDefault="00F01902" w:rsidP="003D56D4">
      <w:pPr>
        <w:spacing w:after="0" w:line="240" w:lineRule="auto"/>
      </w:pPr>
      <w:r>
        <w:separator/>
      </w:r>
    </w:p>
  </w:endnote>
  <w:endnote w:type="continuationSeparator" w:id="0">
    <w:p w14:paraId="3513B321" w14:textId="77777777" w:rsidR="00F01902" w:rsidRDefault="00F01902" w:rsidP="003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51DA" w14:textId="77777777" w:rsidR="00F01902" w:rsidRDefault="00F01902" w:rsidP="003D56D4">
      <w:pPr>
        <w:spacing w:after="0" w:line="240" w:lineRule="auto"/>
      </w:pPr>
      <w:r>
        <w:separator/>
      </w:r>
    </w:p>
  </w:footnote>
  <w:footnote w:type="continuationSeparator" w:id="0">
    <w:p w14:paraId="3493EA5B" w14:textId="77777777" w:rsidR="00F01902" w:rsidRDefault="00F01902" w:rsidP="003D56D4">
      <w:pPr>
        <w:spacing w:after="0" w:line="240" w:lineRule="auto"/>
      </w:pPr>
      <w:r>
        <w:continuationSeparator/>
      </w:r>
    </w:p>
  </w:footnote>
  <w:footnote w:id="1">
    <w:p w14:paraId="2B59CFC1" w14:textId="7956824D" w:rsidR="003D56D4" w:rsidRPr="003D56D4" w:rsidRDefault="003D56D4">
      <w:pPr>
        <w:pStyle w:val="FootnoteText"/>
        <w:rPr>
          <w:color w:val="auto"/>
        </w:rPr>
      </w:pPr>
      <w:r w:rsidRPr="003D56D4">
        <w:rPr>
          <w:rStyle w:val="FootnoteReference"/>
          <w:color w:val="auto"/>
        </w:rPr>
        <w:footnoteRef/>
      </w:r>
      <w:r w:rsidRPr="003D56D4">
        <w:rPr>
          <w:color w:val="auto"/>
        </w:rPr>
        <w:t xml:space="preserve"> Nhà nghiên cứu, thành phố Vinh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E8A"/>
    <w:rsid w:val="003D56D4"/>
    <w:rsid w:val="00D10E8A"/>
    <w:rsid w:val="00F0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4BA4"/>
  <w15:docId w15:val="{6951B3AE-9E97-4495-9334-19AE570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6D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6D4"/>
  </w:style>
  <w:style w:type="character" w:styleId="FootnoteReference">
    <w:name w:val="footnote reference"/>
    <w:basedOn w:val="DefaultParagraphFont"/>
    <w:uiPriority w:val="99"/>
    <w:semiHidden/>
    <w:unhideWhenUsed/>
    <w:rsid w:val="003D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8688-A1CF-44CD-BCF0-AA537FD9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HH</cp:lastModifiedBy>
  <cp:revision>2</cp:revision>
  <dcterms:created xsi:type="dcterms:W3CDTF">2022-03-10T03:14:00Z</dcterms:created>
  <dcterms:modified xsi:type="dcterms:W3CDTF">2022-03-10T03:17:00Z</dcterms:modified>
</cp:coreProperties>
</file>