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5244" w14:textId="77777777" w:rsidR="00E42843" w:rsidRPr="00E42843" w:rsidRDefault="00E42843" w:rsidP="00E42843">
      <w:pPr>
        <w:jc w:val="both"/>
        <w:rPr>
          <w:b/>
          <w:bCs/>
          <w:sz w:val="28"/>
          <w:szCs w:val="28"/>
        </w:rPr>
      </w:pPr>
      <w:r w:rsidRPr="00E42843">
        <w:rPr>
          <w:b/>
          <w:bCs/>
          <w:sz w:val="28"/>
          <w:szCs w:val="28"/>
        </w:rPr>
        <w:t>* Khởi động Giải thưởng KHCN Quả Cầu Vàng năm 2022</w:t>
      </w:r>
    </w:p>
    <w:p w14:paraId="2B62B094" w14:textId="77777777" w:rsidR="00E42843" w:rsidRPr="00E42843" w:rsidRDefault="00E42843" w:rsidP="00E42843">
      <w:pPr>
        <w:jc w:val="both"/>
        <w:rPr>
          <w:sz w:val="28"/>
          <w:szCs w:val="28"/>
        </w:rPr>
      </w:pPr>
      <w:r w:rsidRPr="00E42843">
        <w:rPr>
          <w:sz w:val="28"/>
          <w:szCs w:val="28"/>
        </w:rPr>
        <w:t xml:space="preserve">T.Ư Đoàn chủ trì phối hợp với Bộ Khoa học và Công nghệ vừa phát động Giải thưởng khoa học công nghệ Quả Cầu Vàng năm 2022.  </w:t>
      </w:r>
    </w:p>
    <w:p w14:paraId="041CE840" w14:textId="77777777" w:rsidR="00E42843" w:rsidRPr="00E42843" w:rsidRDefault="00E42843" w:rsidP="00E42843">
      <w:pPr>
        <w:jc w:val="both"/>
        <w:rPr>
          <w:sz w:val="28"/>
          <w:szCs w:val="28"/>
        </w:rPr>
      </w:pPr>
      <w:r w:rsidRPr="00E42843">
        <w:rPr>
          <w:sz w:val="28"/>
          <w:szCs w:val="28"/>
        </w:rPr>
        <w:t xml:space="preserve">Giải thưởng khoa học công nghệ Quả Cầu Vàng năm 2022 nhằm xét chọn 10 tài năng trẻ khoa học công nghệ xuất sắc thuộc 5 lĩnh vực: công nghệ thông tin, chuyển đổi số và tự động hóa; công nghệ y dược; công nghệ sinh học; công nghệ môi trường; công nghệ vật liệu mới. </w:t>
      </w:r>
    </w:p>
    <w:p w14:paraId="6406817E" w14:textId="77777777" w:rsidR="00E42843" w:rsidRPr="00E42843" w:rsidRDefault="00E42843" w:rsidP="00E42843">
      <w:pPr>
        <w:jc w:val="both"/>
        <w:rPr>
          <w:sz w:val="28"/>
          <w:szCs w:val="28"/>
        </w:rPr>
      </w:pPr>
      <w:r w:rsidRPr="00E42843">
        <w:rPr>
          <w:sz w:val="28"/>
          <w:szCs w:val="28"/>
        </w:rPr>
        <w:t>Năm nay, giải thưởng Quả Cầu Vàng mở rộng xét chọn lĩnh vực công nghệ thông tin, chuyển đổi số và tự động hóa, liên quan đến ứng dụng công nghệ số như: trí tuệ nhân tạo (AI), IoT, dữ liệu lớn, công nghệ chuỗi khối, điện toán đám mây, robot tự hành, phương tiện bay không người lái, phương tiện tự hành dưới nước, cảm biến... Đặc biệt, ở lĩnh vực công nghệ môi trường, ưu tiên các đề tài nghiên cứu ứng dụng trong xử lý ô nhiễm môi trường, các giải pháp năng lượng tái tạo và ứng phó với biến đổi khí hậu.</w:t>
      </w:r>
    </w:p>
    <w:p w14:paraId="68A298FC" w14:textId="77777777" w:rsidR="00E42843" w:rsidRPr="00E42843" w:rsidRDefault="00E42843" w:rsidP="00E42843">
      <w:pPr>
        <w:jc w:val="both"/>
        <w:rPr>
          <w:sz w:val="28"/>
          <w:szCs w:val="28"/>
        </w:rPr>
      </w:pPr>
      <w:r w:rsidRPr="00E42843">
        <w:rPr>
          <w:sz w:val="28"/>
          <w:szCs w:val="28"/>
        </w:rPr>
        <w:t>Hồ sơ đăng ký tham gia giải thưởng khoa học công nghệ Quả Cầu Vàng năm 2022 theo hình thức trực tuyến tại địa chỉ http://qcv.tainangviet.vn và hoàn thành trước ngày 20/8/2022. Lễ trao Giải thưởng dự kiến được tổ chức vào tháng 11/2022, tại TPHCM.</w:t>
      </w:r>
    </w:p>
    <w:p w14:paraId="40D3F010" w14:textId="77777777" w:rsidR="00E42843" w:rsidRPr="00E42843" w:rsidRDefault="00E42843" w:rsidP="00E42843">
      <w:pPr>
        <w:jc w:val="right"/>
        <w:rPr>
          <w:b/>
          <w:bCs/>
          <w:sz w:val="28"/>
          <w:szCs w:val="28"/>
        </w:rPr>
      </w:pPr>
      <w:r w:rsidRPr="00E42843">
        <w:rPr>
          <w:b/>
          <w:bCs/>
          <w:sz w:val="28"/>
          <w:szCs w:val="28"/>
        </w:rPr>
        <w:t>Linh Nhi</w:t>
      </w:r>
    </w:p>
    <w:p w14:paraId="1DAD5A99" w14:textId="77777777" w:rsidR="00E42843" w:rsidRPr="00E42843" w:rsidRDefault="00E42843" w:rsidP="00E42843">
      <w:pPr>
        <w:jc w:val="both"/>
        <w:rPr>
          <w:b/>
          <w:bCs/>
          <w:sz w:val="28"/>
          <w:szCs w:val="28"/>
        </w:rPr>
      </w:pPr>
      <w:r w:rsidRPr="00E42843">
        <w:rPr>
          <w:b/>
          <w:bCs/>
          <w:sz w:val="28"/>
          <w:szCs w:val="28"/>
        </w:rPr>
        <w:t>* Nghệ An: Hội thảo khoa học “Những yếu tố ảnh hưởng đến thu hút đầu tư của doanh nghiệp vào địa bàn tỉnh Nghệ An”</w:t>
      </w:r>
    </w:p>
    <w:p w14:paraId="1E796FAF" w14:textId="77777777" w:rsidR="00E42843" w:rsidRPr="00E42843" w:rsidRDefault="00E42843" w:rsidP="00E42843">
      <w:pPr>
        <w:jc w:val="both"/>
        <w:rPr>
          <w:sz w:val="28"/>
          <w:szCs w:val="28"/>
        </w:rPr>
      </w:pPr>
      <w:r w:rsidRPr="00E42843">
        <w:rPr>
          <w:sz w:val="28"/>
          <w:szCs w:val="28"/>
        </w:rPr>
        <w:t>Sáng 14/6, Học viện Chính trị quốc gia Hồ Chí Minh và Tỉnh ủy Nghệ An phối hợp tổ chức Hội thảo khoa học “Những yếu tố ảnh hưởng đến thu hút đầu tư của doanh nghiệp vào địa bàn tỉnh Nghệ An”.</w:t>
      </w:r>
    </w:p>
    <w:p w14:paraId="33BE46B8" w14:textId="77777777" w:rsidR="00E42843" w:rsidRPr="00E42843" w:rsidRDefault="00E42843" w:rsidP="00E42843">
      <w:pPr>
        <w:jc w:val="both"/>
        <w:rPr>
          <w:sz w:val="28"/>
          <w:szCs w:val="28"/>
        </w:rPr>
      </w:pPr>
      <w:r w:rsidRPr="00E42843">
        <w:rPr>
          <w:sz w:val="28"/>
          <w:szCs w:val="28"/>
        </w:rPr>
        <w:t xml:space="preserve">Hội thảo đã nghe các ý kiến tham luận tâm huyết, trách nhiệm của các nhà khoa học, nhà quản lý về những yếu tố ảnh hưởng đến thu hút đầu tư của doanh nghiệp vào địa bàn tỉnh Nghệ An. Đó là môi trường đầu tư kinh doanh, kết cấu hạ tầng, nguồn lực kinh tế của tỉnh (tài chính, công nghệ), nguồn nhân lực bao gồm nhân lực xây dựng và thực thi chính sách thu hút đầu tư và nguồn lao động cho doanh nghiệp, hoạt động xúc tiến đầu tư của tỉnh… </w:t>
      </w:r>
    </w:p>
    <w:p w14:paraId="25ABD8E3" w14:textId="77777777" w:rsidR="00E42843" w:rsidRPr="00E42843" w:rsidRDefault="00E42843" w:rsidP="00E42843">
      <w:pPr>
        <w:jc w:val="both"/>
        <w:rPr>
          <w:sz w:val="28"/>
          <w:szCs w:val="28"/>
        </w:rPr>
      </w:pPr>
      <w:r w:rsidRPr="00E42843">
        <w:rPr>
          <w:sz w:val="28"/>
          <w:szCs w:val="28"/>
        </w:rPr>
        <w:lastRenderedPageBreak/>
        <w:t>Bên cạnh những kết quả đạt được trong việc cải thiện môi trường đầu tư kinh doanh, xây dựng kết cấu hạ tầng, phát triển nguồn nhân lực, hoạt động xúc tiến đầu tư…, các đại biểu cũng cho rằng kết quả thu hút đầu tư chưa xứng tầm với dư địa phát triển của tỉnh Nghệ An. Quy hoạch chưa theo sát được nhu cầu đầu tư, phát triển kinh tế - xã hội, hiệu quả thu hút đầu tư và hiệu quả sử dụng đất chưa cao, chưa thu hút được nhiều dự án có quy mô lớn, công nghệ hiện đại, tạo động lực cho sự phát triển của tỉnh. Công tác cải cách hành chính trên địa bàn tỉnh vẫn còn những hạn chế;…</w:t>
      </w:r>
    </w:p>
    <w:p w14:paraId="4CAC4059" w14:textId="77777777" w:rsidR="00E42843" w:rsidRPr="00E42843" w:rsidRDefault="00E42843" w:rsidP="00E42843">
      <w:pPr>
        <w:jc w:val="right"/>
        <w:rPr>
          <w:b/>
          <w:bCs/>
          <w:sz w:val="28"/>
          <w:szCs w:val="28"/>
        </w:rPr>
      </w:pPr>
      <w:r w:rsidRPr="00E42843">
        <w:rPr>
          <w:b/>
          <w:bCs/>
          <w:sz w:val="28"/>
          <w:szCs w:val="28"/>
        </w:rPr>
        <w:t>Huy Khánh</w:t>
      </w:r>
    </w:p>
    <w:p w14:paraId="072D85E7" w14:textId="77777777" w:rsidR="00E42843" w:rsidRPr="00E42843" w:rsidRDefault="00E42843" w:rsidP="00E42843">
      <w:pPr>
        <w:jc w:val="both"/>
        <w:rPr>
          <w:b/>
          <w:bCs/>
          <w:sz w:val="28"/>
          <w:szCs w:val="28"/>
        </w:rPr>
      </w:pPr>
      <w:r w:rsidRPr="00E42843">
        <w:rPr>
          <w:b/>
          <w:bCs/>
          <w:sz w:val="28"/>
          <w:szCs w:val="28"/>
        </w:rPr>
        <w:t>* Nghệ An: Tổng kết và Trao giải Hội thi Tin học trẻ lần thứ 28</w:t>
      </w:r>
    </w:p>
    <w:p w14:paraId="7876B426" w14:textId="77777777" w:rsidR="00E42843" w:rsidRPr="00E42843" w:rsidRDefault="00E42843" w:rsidP="00E42843">
      <w:pPr>
        <w:jc w:val="both"/>
        <w:rPr>
          <w:sz w:val="28"/>
          <w:szCs w:val="28"/>
        </w:rPr>
      </w:pPr>
      <w:r w:rsidRPr="00E42843">
        <w:rPr>
          <w:sz w:val="28"/>
          <w:szCs w:val="28"/>
        </w:rPr>
        <w:t>Chiều ngày 18/6/2022, Tỉnh Đoàn Nghệ An phối hợp với Sở Giáo dục và Đào tạo, Sở Khoa học và Công nghệ và Hội Tin học tỉnh Nghệ An tổ chức Lễ Tổng kết và Trao giải Hội thi Tin học trẻ tỉnh Nghệ An lần thứ 28 năm 2022.</w:t>
      </w:r>
    </w:p>
    <w:p w14:paraId="7CEA0FB6" w14:textId="77777777" w:rsidR="00E42843" w:rsidRPr="00E42843" w:rsidRDefault="00E42843" w:rsidP="00E42843">
      <w:pPr>
        <w:jc w:val="both"/>
        <w:rPr>
          <w:sz w:val="28"/>
          <w:szCs w:val="28"/>
        </w:rPr>
      </w:pPr>
      <w:r w:rsidRPr="00E42843">
        <w:rPr>
          <w:sz w:val="28"/>
          <w:szCs w:val="28"/>
        </w:rPr>
        <w:t>Hội thi Tin học trẻ tỉnh Nghệ An lần thứ 28 năm 2022 được tổ chức theo hình thức trực tuyến với 6 bảng thi: Bảng A, B Thi kỹ năng lập trình cho học sinh tiểu học và học sinh THCS; Bảng C1 và C2 Thi kỹ năng lập trình dành cho học sinh THPT khối chuyên và khối thường. Bảng D2, D3 thi cho sản phẩm sáng tạo dành cho học sinh THCS và học sinh THPT cá nhân và 19 sản phẩm sáng tạo ở nhiều lĩnh vực.</w:t>
      </w:r>
    </w:p>
    <w:p w14:paraId="3A69A756" w14:textId="77777777" w:rsidR="00E42843" w:rsidRPr="00E42843" w:rsidRDefault="00E42843" w:rsidP="00E42843">
      <w:pPr>
        <w:jc w:val="both"/>
        <w:rPr>
          <w:sz w:val="28"/>
          <w:szCs w:val="28"/>
        </w:rPr>
      </w:pPr>
      <w:r w:rsidRPr="00E42843">
        <w:rPr>
          <w:sz w:val="28"/>
          <w:szCs w:val="28"/>
        </w:rPr>
        <w:t>Tại lễ tổng kết, Ban tổ chức đã xét chọn và trao 04 giải Nhất, 09 giải Nhì; 13 giải Ba; 37 giải Khuyến khích cho các thí sinh và nhóm sinh.</w:t>
      </w:r>
    </w:p>
    <w:p w14:paraId="326FF000" w14:textId="02456F94" w:rsidR="008F4B24" w:rsidRPr="00E42843" w:rsidRDefault="00E42843" w:rsidP="00E42843">
      <w:pPr>
        <w:jc w:val="right"/>
        <w:rPr>
          <w:b/>
          <w:bCs/>
          <w:sz w:val="28"/>
          <w:szCs w:val="28"/>
        </w:rPr>
      </w:pPr>
      <w:r w:rsidRPr="00E42843">
        <w:rPr>
          <w:b/>
          <w:bCs/>
          <w:sz w:val="28"/>
          <w:szCs w:val="28"/>
        </w:rPr>
        <w:t>Huy Khánh</w:t>
      </w:r>
    </w:p>
    <w:sectPr w:rsidR="008F4B24" w:rsidRPr="00E42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43"/>
    <w:rsid w:val="008F4B24"/>
    <w:rsid w:val="00E4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A4C4"/>
  <w15:chartTrackingRefBased/>
  <w15:docId w15:val="{3E6CD784-D640-4D48-B60F-7A04F030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2022-07-04T09:55:00Z</dcterms:created>
  <dcterms:modified xsi:type="dcterms:W3CDTF">2022-07-04T09:57:00Z</dcterms:modified>
</cp:coreProperties>
</file>